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edf35a64050f43b3"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67862f49831b4b7a"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90025bc60afc407d"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The Service Industries Journal</w:t>
        </w:rPr>
      </w:r>
      <w:br/>
    </w:p>
    <w:p>
      <w:r>
        <w:t>Cronfa URL for this paper:</w:t>
        <w:br/>
      </w:r>
      <w:hyperlink w:history="true" r:id="R874cb20ad03f4117">
        <w:proofErr w:type="gramStart"/>
        <w:r>
          <w:rPr>
            <w:color w:val="00FFFF" w:themeColor="accent1" w:themeShade="BF"/>
            <w:rStyle w:val="Hyperlink"/>
          </w:rPr>
          <w:t>http://cronfa.swan.ac.uk/Record/cronfa48135</w:t>
        </w:r>
      </w:hyperlink>
      <w:r>
        <w:br/>
      </w:r>
      <w:r>
        <w:t>_______________________________________________________________________</w:t>
      </w:r>
      <w:r>
        <w:br/>
      </w:r>
    </w:p>
    <w:p>
      <w:r>
        <w:rPr>
          <w:b/>
          <w:t>Paper:</w:t>
        </w:rPr>
        <w:br/>
      </w:r>
      <w:r>
        <w:rPr>
          <w:t>Dowell, D., Garrod, B. &amp; Turner, J.</w:t>
        </w:rPr>
      </w:r>
      <w:r>
        <w:t xml:space="preserve"> (2019). </w:t>
      </w:r>
      <w:r>
        <w:rPr>
          <w:t xml:space="preserve"> Understanding value creation and word-of-mouth behaviour at cultural events.</w:t>
        </w:rPr>
      </w:r>
      <w:r>
        <w:rPr>
          <w:i/>
          <w:t xml:space="preserve"> The Service Industries Journal, </w:t>
        </w:rPr>
      </w:r>
      <w:r/>
      <w:r/>
      <w:r>
        <w:rPr>
          <w:t xml:space="preserve">1</w:t>
        </w:rPr>
      </w:r>
      <w:r>
        <w:rPr>
          <w:t xml:space="preserve">-21.</w:t>
        </w:rPr>
      </w:r>
    </w:p>
    <w:p>
      <w:hyperlink w:history="true" r:id="R6eedc21f892c43ab">
        <w:proofErr w:type="gramStart"/>
        <w:r>
          <w:rPr>
            <w:color w:val="00FFFF" w:themeColor="accent1" w:themeShade="BF"/>
            <w:rStyle w:val="Hyperlink"/>
          </w:rPr>
          <w:b/>
          <w:t>http://dx.doi.org/10.1080/02642069.2019.1568997</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4a0d8ed7c715465c">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The Service Industries Journal</w:t>
        </w:rPr>
      </w:r>
      <w:br/>
    </w:p>
    <w:p>
      <w:r>
        <w:t>Cronfa URL for this paper:</w:t>
        <w:br/>
      </w:r>
      <w:hyperlink w:history="true" r:id="Rf56a4ba51bb14bd5">
        <w:proofErr w:type="gramStart"/>
        <w:r>
          <w:rPr>
            <w:color w:val="00FFFF" w:themeColor="accent1" w:themeShade="BF"/>
            <w:rStyle w:val="Hyperlink"/>
          </w:rPr>
          <w:t>http://cronfa.swan.ac.uk/Record/cronfa48135</w:t>
        </w:r>
      </w:hyperlink>
      <w:r>
        <w:br/>
      </w:r>
      <w:r>
        <w:t>_______________________________________________________________________</w:t>
      </w:r>
      <w:r>
        <w:br/>
      </w:r>
    </w:p>
    <w:p>
      <w:r>
        <w:rPr>
          <w:b/>
          <w:t>Paper:</w:t>
        </w:rPr>
        <w:br/>
      </w:r>
      <w:r>
        <w:rPr>
          <w:t>Dowell, D., Garrod, B. &amp; Turner, J.</w:t>
        </w:rPr>
      </w:r>
      <w:r>
        <w:t xml:space="preserve"> (2019). </w:t>
      </w:r>
      <w:r>
        <w:rPr>
          <w:t xml:space="preserve"> Understanding value creation and word-of-mouth behaviour at cultural events.</w:t>
        </w:rPr>
      </w:r>
      <w:r>
        <w:rPr>
          <w:i/>
          <w:t xml:space="preserve"> The Service Industries Journal, </w:t>
        </w:rPr>
      </w:r>
      <w:r/>
      <w:r/>
      <w:r>
        <w:rPr>
          <w:t xml:space="preserve">1</w:t>
        </w:rPr>
      </w:r>
      <w:r>
        <w:rPr>
          <w:t xml:space="preserve">-21.</w:t>
        </w:rPr>
      </w:r>
    </w:p>
    <w:p>
      <w:hyperlink w:history="true" r:id="R90e6825a403c4d23">
        <w:proofErr w:type="gramStart"/>
        <w:r>
          <w:rPr>
            <w:color w:val="00FFFF" w:themeColor="accent1" w:themeShade="BF"/>
            <w:rStyle w:val="Hyperlink"/>
          </w:rPr>
          <w:b/>
          <w:t>http://dx.doi.org/10.1080/02642069.2019.1568997</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f62fcb5a605a4fd2">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The Service Industries Journal</w:t>
        </w:rPr>
      </w:r>
      <w:br/>
    </w:p>
    <w:p>
      <w:r>
        <w:t>Cronfa URL for this paper:</w:t>
        <w:br/>
      </w:r>
      <w:hyperlink w:history="true" r:id="R1316671847a147ba">
        <w:proofErr w:type="gramStart"/>
        <w:r>
          <w:rPr>
            <w:color w:val="00FFFF" w:themeColor="accent1" w:themeShade="BF"/>
            <w:rStyle w:val="Hyperlink"/>
          </w:rPr>
          <w:t>http://cronfa.swan.ac.uk/Record/cronfa48135</w:t>
        </w:r>
      </w:hyperlink>
      <w:r>
        <w:br/>
      </w:r>
      <w:r>
        <w:t>_______________________________________________________________________</w:t>
      </w:r>
      <w:r>
        <w:br/>
      </w:r>
    </w:p>
    <w:p>
      <w:r>
        <w:rPr>
          <w:b/>
          <w:t>Paper:</w:t>
        </w:rPr>
        <w:br/>
      </w:r>
      <w:r>
        <w:rPr>
          <w:t>Dowell, D., Garrod, B. &amp; Turner, J.</w:t>
        </w:rPr>
      </w:r>
      <w:r>
        <w:t xml:space="preserve"> (in press). </w:t>
      </w:r>
      <w:r>
        <w:rPr>
          <w:t xml:space="preserve"> Understanding value creation and word-of-mouth behaviour at cultural events .</w:t>
        </w:rPr>
      </w:r>
      <w:r>
        <w:rPr>
          <w:i/>
          <w:t xml:space="preserve"> The Service Industries Journal, </w:t>
        </w:rPr>
      </w:r>
      <w:r/>
      <w:r/>
      <w:r/>
      <w:r/>
    </w:p>
    <w:p>
      <w:hyperlink w:history="true" r:id="R6645ba409fc84979">
        <w:proofErr w:type="gramStart"/>
        <w:r>
          <w:rPr>
            <w:color w:val="00FFFF" w:themeColor="accent1" w:themeShade="BF"/>
            <w:rStyle w:val="Hyperlink"/>
          </w:rPr>
          <w:b/>
          <w:t>http://dx.doi.org/10.1080/02642069.2019.1568997</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8ca67485bea64f61">
        <w:proofErr w:type="gramStart"/>
        <w:r>
          <w:rPr>
            <w:color w:val="00FFFF" w:themeColor="accent1" w:themeShade="BF"/>
            <w:rStyle w:val="Hyperlink"/>
          </w:rPr>
          <w:t>http://www.swansea.ac.uk/library/researchsupport/ris-support/</w:t>
        </w:r>
      </w:hyperlink>
      <w:br w:type="page"/>
    </w:p>
    <w:p w:rsidRPr="00CE1324" w:rsidR="00CE1324" w:rsidP="00CE1324" w:rsidRDefault="00CE1324">
      <w:pPr>
        <w:rPr>
          <w:rFonts w:ascii="Times New Roman" w:hAnsi="Times New Roman"/>
          <w:color w:val="000000" w:themeColor="text1"/>
          <w:sz w:val="28"/>
          <w:szCs w:val="28"/>
        </w:rPr>
      </w:pPr>
      <w:r w:rsidRPr="00CE1324">
        <w:rPr>
          <w:rFonts w:ascii="Times New Roman" w:hAnsi="Times New Roman"/>
          <w:b/>
          <w:color w:val="000000" w:themeColor="text1"/>
          <w:sz w:val="28"/>
          <w:szCs w:val="28"/>
        </w:rPr>
        <w:t>Title</w:t>
      </w:r>
      <w:r w:rsidRPr="00CE1324">
        <w:rPr>
          <w:rFonts w:ascii="Times New Roman" w:hAnsi="Times New Roman"/>
          <w:color w:val="000000" w:themeColor="text1"/>
          <w:sz w:val="28"/>
          <w:szCs w:val="28"/>
        </w:rPr>
        <w:t>: Understanding value creation and word-of-mouth behaviour at cultural events</w:t>
      </w:r>
    </w:p>
    <w:p w:rsidRPr="00CE1324" w:rsidR="00CE1324" w:rsidP="00CE1324" w:rsidRDefault="00CE1324">
      <w:pPr>
        <w:rPr>
          <w:rFonts w:ascii="Times New Roman" w:hAnsi="Times New Roman"/>
          <w:color w:val="000000" w:themeColor="text1"/>
          <w:sz w:val="24"/>
          <w:szCs w:val="24"/>
        </w:rPr>
      </w:pPr>
    </w:p>
    <w:p w:rsidRPr="00CE1324" w:rsidR="00CE1324" w:rsidP="00CE1324" w:rsidRDefault="00CE1324">
      <w:pPr>
        <w:rPr>
          <w:rFonts w:ascii="Times New Roman" w:hAnsi="Times New Roman"/>
          <w:color w:val="000000" w:themeColor="text1"/>
          <w:sz w:val="24"/>
          <w:szCs w:val="24"/>
        </w:rPr>
      </w:pPr>
      <w:r w:rsidRPr="00CE1324">
        <w:rPr>
          <w:rFonts w:ascii="Times New Roman" w:hAnsi="Times New Roman"/>
          <w:color w:val="000000" w:themeColor="text1"/>
          <w:sz w:val="24"/>
          <w:szCs w:val="24"/>
        </w:rPr>
        <w:t>Dr. David Dowell *</w:t>
      </w:r>
    </w:p>
    <w:p w:rsidR="00CE1324" w:rsidP="00CE1324" w:rsidRDefault="0000040A">
      <w:pPr>
        <w:rPr>
          <w:rFonts w:ascii="Times New Roman" w:hAnsi="Times New Roman"/>
          <w:color w:val="000000" w:themeColor="text1"/>
          <w:sz w:val="24"/>
          <w:szCs w:val="24"/>
        </w:rPr>
      </w:pPr>
      <w:hyperlink w:history="1" r:id="rId7">
        <w:r w:rsidRPr="004504E7" w:rsidR="00CE1324">
          <w:rPr>
            <w:rStyle w:val="Hyperlink"/>
            <w:rFonts w:ascii="Times New Roman" w:hAnsi="Times New Roman"/>
            <w:sz w:val="24"/>
            <w:szCs w:val="24"/>
          </w:rPr>
          <w:t>djd9@st-andrews.ac.uk</w:t>
        </w:r>
      </w:hyperlink>
    </w:p>
    <w:p w:rsidRPr="00CE1324" w:rsidR="00CE1324" w:rsidP="00CE1324" w:rsidRDefault="00CE1324">
      <w:pPr>
        <w:rPr>
          <w:rFonts w:ascii="Times New Roman" w:hAnsi="Times New Roman"/>
          <w:color w:val="000000" w:themeColor="text1"/>
          <w:sz w:val="24"/>
          <w:szCs w:val="24"/>
        </w:rPr>
      </w:pPr>
      <w:bookmarkStart w:name="_GoBack" w:id="0"/>
      <w:r w:rsidRPr="00CE1324">
        <w:rPr>
          <w:rFonts w:ascii="Times New Roman" w:hAnsi="Times New Roman"/>
          <w:color w:val="000000" w:themeColor="text1"/>
          <w:sz w:val="24"/>
          <w:szCs w:val="24"/>
        </w:rPr>
        <w:t xml:space="preserve">School of Management, University of St Andrews, The Gateway, North Haugh, St Andrews, </w:t>
      </w:r>
      <w:bookmarkEnd w:id="0"/>
      <w:r w:rsidRPr="00CE1324">
        <w:rPr>
          <w:rFonts w:ascii="Times New Roman" w:hAnsi="Times New Roman"/>
          <w:color w:val="000000" w:themeColor="text1"/>
          <w:sz w:val="24"/>
          <w:szCs w:val="24"/>
        </w:rPr>
        <w:t xml:space="preserve">Fife, KY16 9RJ, Scotland, UK. </w:t>
      </w:r>
    </w:p>
    <w:p w:rsidRPr="00CE1324" w:rsidR="00CE1324" w:rsidP="00CE1324" w:rsidRDefault="00CE1324">
      <w:pPr>
        <w:rPr>
          <w:rFonts w:ascii="Times New Roman" w:hAnsi="Times New Roman"/>
          <w:color w:val="000000" w:themeColor="text1"/>
          <w:sz w:val="24"/>
          <w:szCs w:val="24"/>
        </w:rPr>
      </w:pPr>
    </w:p>
    <w:p w:rsidRPr="00CE1324" w:rsidR="00CE1324" w:rsidP="00CE1324" w:rsidRDefault="00CE1324">
      <w:pPr>
        <w:rPr>
          <w:rFonts w:ascii="Times New Roman" w:hAnsi="Times New Roman"/>
          <w:color w:val="000000" w:themeColor="text1"/>
          <w:sz w:val="24"/>
          <w:szCs w:val="24"/>
        </w:rPr>
      </w:pPr>
      <w:r w:rsidRPr="00CE1324">
        <w:rPr>
          <w:rFonts w:ascii="Times New Roman" w:hAnsi="Times New Roman"/>
          <w:color w:val="000000" w:themeColor="text1"/>
          <w:sz w:val="24"/>
          <w:szCs w:val="24"/>
        </w:rPr>
        <w:t>Professor Brian Garrod</w:t>
      </w:r>
    </w:p>
    <w:p w:rsidR="00CE1324" w:rsidP="00CE1324" w:rsidRDefault="0000040A">
      <w:pPr>
        <w:rPr>
          <w:rFonts w:ascii="Times New Roman" w:hAnsi="Times New Roman"/>
          <w:color w:val="000000" w:themeColor="text1"/>
          <w:sz w:val="24"/>
          <w:szCs w:val="24"/>
        </w:rPr>
      </w:pPr>
      <w:hyperlink w:history="1" r:id="rId8">
        <w:r w:rsidRPr="004504E7" w:rsidR="00CE1324">
          <w:rPr>
            <w:rStyle w:val="Hyperlink"/>
            <w:rFonts w:ascii="Times New Roman" w:hAnsi="Times New Roman"/>
            <w:sz w:val="24"/>
            <w:szCs w:val="24"/>
          </w:rPr>
          <w:t>brian.garrod@swansea.ac.uk</w:t>
        </w:r>
      </w:hyperlink>
    </w:p>
    <w:p w:rsidRPr="00CE1324" w:rsidR="00CE1324" w:rsidP="00CE1324" w:rsidRDefault="00CE1324">
      <w:pPr>
        <w:rPr>
          <w:rFonts w:ascii="Times New Roman" w:hAnsi="Times New Roman"/>
          <w:color w:val="000000" w:themeColor="text1"/>
          <w:sz w:val="24"/>
          <w:szCs w:val="24"/>
        </w:rPr>
      </w:pPr>
      <w:r w:rsidRPr="00CE1324">
        <w:rPr>
          <w:rFonts w:ascii="Times New Roman" w:hAnsi="Times New Roman"/>
          <w:color w:val="000000" w:themeColor="text1"/>
          <w:sz w:val="24"/>
          <w:szCs w:val="24"/>
        </w:rPr>
        <w:t xml:space="preserve">School of Management, Swansea University, Bay Campus, Swansea, SA1 8EN, Wales, UK.  </w:t>
      </w:r>
    </w:p>
    <w:p w:rsidRPr="00CE1324" w:rsidR="00CE1324" w:rsidP="00CE1324" w:rsidRDefault="00CE1324">
      <w:pPr>
        <w:rPr>
          <w:rFonts w:ascii="Times New Roman" w:hAnsi="Times New Roman"/>
          <w:color w:val="000000" w:themeColor="text1"/>
          <w:sz w:val="24"/>
          <w:szCs w:val="24"/>
        </w:rPr>
      </w:pPr>
    </w:p>
    <w:p w:rsidRPr="00CE1324" w:rsidR="00CE1324" w:rsidP="00CE1324" w:rsidRDefault="00CE1324">
      <w:pPr>
        <w:rPr>
          <w:rFonts w:ascii="Times New Roman" w:hAnsi="Times New Roman"/>
          <w:color w:val="000000" w:themeColor="text1"/>
          <w:sz w:val="24"/>
          <w:szCs w:val="24"/>
        </w:rPr>
      </w:pPr>
      <w:r w:rsidRPr="00CE1324">
        <w:rPr>
          <w:rFonts w:ascii="Times New Roman" w:hAnsi="Times New Roman"/>
          <w:color w:val="000000" w:themeColor="text1"/>
          <w:sz w:val="24"/>
          <w:szCs w:val="24"/>
        </w:rPr>
        <w:t>Dr Jennifer Turner</w:t>
      </w:r>
    </w:p>
    <w:p w:rsidR="00CE1324" w:rsidP="00CE1324" w:rsidRDefault="0000040A">
      <w:pPr>
        <w:rPr>
          <w:rFonts w:ascii="Times New Roman" w:hAnsi="Times New Roman"/>
          <w:color w:val="000000" w:themeColor="text1"/>
          <w:sz w:val="24"/>
          <w:szCs w:val="24"/>
        </w:rPr>
      </w:pPr>
      <w:hyperlink w:history="1" r:id="rId9">
        <w:r w:rsidRPr="004504E7" w:rsidR="00CE1324">
          <w:rPr>
            <w:rStyle w:val="Hyperlink"/>
            <w:rFonts w:ascii="Times New Roman" w:hAnsi="Times New Roman"/>
            <w:sz w:val="24"/>
            <w:szCs w:val="24"/>
          </w:rPr>
          <w:t>Jennifer.Turner@liverpool.ac.uk</w:t>
        </w:r>
      </w:hyperlink>
    </w:p>
    <w:p w:rsidRPr="00CE1324" w:rsidR="00CE1324" w:rsidP="00CE1324" w:rsidRDefault="00CE1324">
      <w:pPr>
        <w:rPr>
          <w:rFonts w:ascii="Times New Roman" w:hAnsi="Times New Roman"/>
          <w:color w:val="000000" w:themeColor="text1"/>
          <w:sz w:val="24"/>
          <w:szCs w:val="24"/>
        </w:rPr>
      </w:pPr>
      <w:r w:rsidRPr="00CE1324">
        <w:rPr>
          <w:rFonts w:ascii="Times New Roman" w:hAnsi="Times New Roman"/>
          <w:color w:val="000000" w:themeColor="text1"/>
          <w:sz w:val="24"/>
          <w:szCs w:val="24"/>
        </w:rPr>
        <w:t xml:space="preserve">School of Environmental Sciences, Jane Herdman/Nicholson Building, 4 Brownlow Street, Liverpool Merseyside, L69 3GP, England, UK.    </w:t>
      </w:r>
    </w:p>
    <w:p w:rsidRPr="00CE1324" w:rsidR="00CE1324" w:rsidP="00CE1324" w:rsidRDefault="00CE1324">
      <w:pPr>
        <w:rPr>
          <w:rFonts w:ascii="Times New Roman" w:hAnsi="Times New Roman"/>
          <w:color w:val="000000" w:themeColor="text1"/>
          <w:sz w:val="24"/>
          <w:szCs w:val="24"/>
        </w:rPr>
      </w:pPr>
    </w:p>
    <w:p w:rsidRPr="00CE1324" w:rsidR="00CE1324" w:rsidP="00CE1324" w:rsidRDefault="00CE1324">
      <w:pPr>
        <w:rPr>
          <w:rFonts w:ascii="Times New Roman" w:hAnsi="Times New Roman"/>
          <w:i/>
          <w:color w:val="000000" w:themeColor="text1"/>
          <w:sz w:val="24"/>
          <w:szCs w:val="24"/>
        </w:rPr>
      </w:pPr>
      <w:r w:rsidRPr="00CE1324">
        <w:rPr>
          <w:rFonts w:ascii="Times New Roman" w:hAnsi="Times New Roman"/>
          <w:i/>
          <w:color w:val="000000" w:themeColor="text1"/>
          <w:sz w:val="24"/>
          <w:szCs w:val="24"/>
        </w:rPr>
        <w:t xml:space="preserve">*Corresponding Author </w:t>
      </w:r>
    </w:p>
    <w:p w:rsidRPr="00957DF1" w:rsidR="00CE1324" w:rsidP="00CE1324" w:rsidRDefault="00CE1324">
      <w:pPr>
        <w:rPr>
          <w:rFonts w:ascii="Times New Roman" w:hAnsi="Times New Roman"/>
          <w:sz w:val="24"/>
          <w:szCs w:val="24"/>
        </w:rPr>
      </w:pPr>
    </w:p>
    <w:p w:rsidR="00CE1324" w:rsidRDefault="00CE1324">
      <w:pPr>
        <w:spacing w:after="160" w:line="259"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Pr="009D2AB1" w:rsidR="00F53D46" w:rsidP="00F53D46" w:rsidRDefault="00F53D46">
      <w:pPr>
        <w:spacing w:line="420" w:lineRule="auto"/>
        <w:jc w:val="both"/>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8"/>
          <w:szCs w:val="28"/>
        </w:rPr>
        <w:lastRenderedPageBreak/>
        <w:t xml:space="preserve">Understanding value creation and word-of-mouth behaviour at cultural events </w:t>
      </w:r>
    </w:p>
    <w:p w:rsidRPr="009D2AB1" w:rsidR="0098232E" w:rsidP="00F53D46" w:rsidRDefault="0098232E">
      <w:pPr>
        <w:spacing w:line="420" w:lineRule="auto"/>
        <w:jc w:val="both"/>
        <w:rPr>
          <w:rFonts w:ascii="Times New Roman" w:hAnsi="Times New Roman"/>
          <w:b/>
          <w:color w:val="000000" w:themeColor="text1"/>
          <w:sz w:val="24"/>
          <w:szCs w:val="24"/>
        </w:rPr>
      </w:pPr>
    </w:p>
    <w:p w:rsidRPr="009D2AB1" w:rsidR="00F53D46" w:rsidP="00F53D46" w:rsidRDefault="00F53D46">
      <w:pPr>
        <w:spacing w:line="420" w:lineRule="auto"/>
        <w:jc w:val="both"/>
        <w:rPr>
          <w:rFonts w:ascii="Times New Roman" w:hAnsi="Times New Roman"/>
          <w:b/>
          <w:color w:val="000000" w:themeColor="text1"/>
          <w:sz w:val="24"/>
          <w:szCs w:val="24"/>
        </w:rPr>
      </w:pPr>
      <w:r w:rsidRPr="009D2AB1">
        <w:rPr>
          <w:rFonts w:ascii="Times New Roman" w:hAnsi="Times New Roman"/>
          <w:b/>
          <w:color w:val="000000" w:themeColor="text1"/>
          <w:sz w:val="24"/>
          <w:szCs w:val="24"/>
        </w:rPr>
        <w:t xml:space="preserve">Abstract </w:t>
      </w:r>
    </w:p>
    <w:p w:rsidRPr="009D2AB1" w:rsidR="00B72B14" w:rsidP="00F533EB" w:rsidRDefault="00F53D46">
      <w:pPr>
        <w:spacing w:line="420" w:lineRule="auto"/>
        <w:jc w:val="both"/>
        <w:rPr>
          <w:rFonts w:ascii="Times New Roman" w:hAnsi="Times New Roman"/>
          <w:color w:val="000000" w:themeColor="text1"/>
          <w:sz w:val="24"/>
          <w:szCs w:val="24"/>
        </w:rPr>
      </w:pPr>
      <w:r w:rsidRPr="009D2AB1">
        <w:rPr>
          <w:rFonts w:ascii="Times New Roman" w:hAnsi="Times New Roman"/>
          <w:color w:val="000000" w:themeColor="text1"/>
          <w:sz w:val="24"/>
          <w:szCs w:val="24"/>
        </w:rPr>
        <w:t>Despite its undoubted importance to policy makers and practitioners, cultural value remains a highly contested concept. Empirical work in the area has, meanwhile, been hampered by the use of a unidimensional framework of cultural value. The understand</w:t>
      </w:r>
      <w:r w:rsidRPr="009D2AB1" w:rsidR="0098232E">
        <w:rPr>
          <w:rFonts w:ascii="Times New Roman" w:hAnsi="Times New Roman"/>
          <w:color w:val="000000" w:themeColor="text1"/>
          <w:sz w:val="24"/>
          <w:szCs w:val="24"/>
        </w:rPr>
        <w:t>ing of</w:t>
      </w:r>
      <w:r w:rsidRPr="009D2AB1">
        <w:rPr>
          <w:rFonts w:ascii="Times New Roman" w:hAnsi="Times New Roman"/>
          <w:color w:val="000000" w:themeColor="text1"/>
          <w:sz w:val="24"/>
          <w:szCs w:val="24"/>
        </w:rPr>
        <w:t xml:space="preserve"> word-of-mouth (WOM) communication </w:t>
      </w:r>
      <w:r w:rsidRPr="009D2AB1" w:rsidR="0098232E">
        <w:rPr>
          <w:rFonts w:ascii="Times New Roman" w:hAnsi="Times New Roman"/>
          <w:color w:val="000000" w:themeColor="text1"/>
          <w:sz w:val="24"/>
          <w:szCs w:val="24"/>
        </w:rPr>
        <w:t>behaviour related to</w:t>
      </w:r>
      <w:r w:rsidRPr="009D2AB1">
        <w:rPr>
          <w:rFonts w:ascii="Times New Roman" w:hAnsi="Times New Roman"/>
          <w:color w:val="000000" w:themeColor="text1"/>
          <w:sz w:val="24"/>
          <w:szCs w:val="24"/>
        </w:rPr>
        <w:t xml:space="preserve"> cultural values has consequently been limited. The purpose of this paper is to develop cultural value segments using a multidimensional value framework to enable a profile to be developed of the WOM behaviour (both online and offline) of each segment. A typology with four distinct segments of cultural consumer, each exhibiting different combinations of cultural values and of WOM communication preferences. The study thereby challenges the orthodoxy of value creation and transmission in cultural settings. </w:t>
      </w:r>
      <w:r w:rsidRPr="009D2AB1" w:rsidR="00F533EB">
        <w:rPr>
          <w:rFonts w:ascii="Times New Roman" w:hAnsi="Times New Roman"/>
          <w:color w:val="000000" w:themeColor="text1"/>
          <w:sz w:val="24"/>
          <w:szCs w:val="24"/>
        </w:rPr>
        <w:t xml:space="preserve">Practical recommendations include the use of market </w:t>
      </w:r>
      <w:r w:rsidRPr="009D2AB1" w:rsidR="00B72B14">
        <w:rPr>
          <w:rFonts w:ascii="Times New Roman" w:hAnsi="Times New Roman"/>
          <w:color w:val="000000" w:themeColor="text1"/>
          <w:sz w:val="24"/>
          <w:szCs w:val="24"/>
        </w:rPr>
        <w:t>segment</w:t>
      </w:r>
      <w:r w:rsidRPr="009D2AB1" w:rsidR="00F533EB">
        <w:rPr>
          <w:rFonts w:ascii="Times New Roman" w:hAnsi="Times New Roman"/>
          <w:color w:val="000000" w:themeColor="text1"/>
          <w:sz w:val="24"/>
          <w:szCs w:val="24"/>
        </w:rPr>
        <w:t>ation</w:t>
      </w:r>
      <w:r w:rsidRPr="009D2AB1" w:rsidR="00B72B14">
        <w:rPr>
          <w:rFonts w:ascii="Times New Roman" w:hAnsi="Times New Roman"/>
          <w:color w:val="000000" w:themeColor="text1"/>
          <w:sz w:val="24"/>
          <w:szCs w:val="24"/>
        </w:rPr>
        <w:t xml:space="preserve"> based on</w:t>
      </w:r>
      <w:r w:rsidRPr="009D2AB1" w:rsidR="00F533EB">
        <w:rPr>
          <w:rFonts w:ascii="Times New Roman" w:hAnsi="Times New Roman"/>
          <w:color w:val="000000" w:themeColor="text1"/>
          <w:sz w:val="24"/>
          <w:szCs w:val="24"/>
        </w:rPr>
        <w:t xml:space="preserve"> multi-dimensional</w:t>
      </w:r>
      <w:r w:rsidRPr="009D2AB1" w:rsidR="00B72B14">
        <w:rPr>
          <w:rFonts w:ascii="Times New Roman" w:hAnsi="Times New Roman"/>
          <w:color w:val="000000" w:themeColor="text1"/>
          <w:sz w:val="24"/>
          <w:szCs w:val="24"/>
        </w:rPr>
        <w:t xml:space="preserve"> value </w:t>
      </w:r>
      <w:r w:rsidRPr="009D2AB1" w:rsidR="00F533EB">
        <w:rPr>
          <w:rFonts w:ascii="Times New Roman" w:hAnsi="Times New Roman"/>
          <w:color w:val="000000" w:themeColor="text1"/>
          <w:sz w:val="24"/>
          <w:szCs w:val="24"/>
        </w:rPr>
        <w:t>‘</w:t>
      </w:r>
      <w:r w:rsidRPr="009D2AB1" w:rsidR="00B72B14">
        <w:rPr>
          <w:rFonts w:ascii="Times New Roman" w:hAnsi="Times New Roman"/>
          <w:color w:val="000000" w:themeColor="text1"/>
          <w:sz w:val="24"/>
          <w:szCs w:val="24"/>
        </w:rPr>
        <w:t>constellations</w:t>
      </w:r>
      <w:r w:rsidRPr="009D2AB1" w:rsidR="00F533EB">
        <w:rPr>
          <w:rFonts w:ascii="Times New Roman" w:hAnsi="Times New Roman"/>
          <w:color w:val="000000" w:themeColor="text1"/>
          <w:sz w:val="24"/>
          <w:szCs w:val="24"/>
        </w:rPr>
        <w:t>’</w:t>
      </w:r>
      <w:r w:rsidRPr="009D2AB1" w:rsidR="0098232E">
        <w:rPr>
          <w:rFonts w:ascii="Times New Roman" w:hAnsi="Times New Roman"/>
          <w:color w:val="000000" w:themeColor="text1"/>
          <w:sz w:val="24"/>
          <w:szCs w:val="24"/>
        </w:rPr>
        <w:t>:</w:t>
      </w:r>
      <w:r w:rsidRPr="009D2AB1" w:rsidR="00F533EB">
        <w:rPr>
          <w:rFonts w:ascii="Times New Roman" w:hAnsi="Times New Roman"/>
          <w:color w:val="000000" w:themeColor="text1"/>
          <w:sz w:val="24"/>
          <w:szCs w:val="24"/>
        </w:rPr>
        <w:t xml:space="preserve"> not only </w:t>
      </w:r>
      <w:r w:rsidRPr="009D2AB1" w:rsidR="0098232E">
        <w:rPr>
          <w:rFonts w:ascii="Times New Roman" w:hAnsi="Times New Roman"/>
          <w:color w:val="000000" w:themeColor="text1"/>
          <w:sz w:val="24"/>
          <w:szCs w:val="24"/>
        </w:rPr>
        <w:t xml:space="preserve">to achieve better </w:t>
      </w:r>
      <w:r w:rsidRPr="009D2AB1" w:rsidR="00F533EB">
        <w:rPr>
          <w:rFonts w:ascii="Times New Roman" w:hAnsi="Times New Roman"/>
          <w:color w:val="000000" w:themeColor="text1"/>
          <w:sz w:val="24"/>
          <w:szCs w:val="24"/>
        </w:rPr>
        <w:t xml:space="preserve">audience development but </w:t>
      </w:r>
      <w:r w:rsidRPr="009D2AB1" w:rsidR="0098232E">
        <w:rPr>
          <w:rFonts w:ascii="Times New Roman" w:hAnsi="Times New Roman"/>
          <w:color w:val="000000" w:themeColor="text1"/>
          <w:sz w:val="24"/>
          <w:szCs w:val="24"/>
        </w:rPr>
        <w:t xml:space="preserve">also </w:t>
      </w:r>
      <w:r w:rsidRPr="009D2AB1" w:rsidR="00F533EB">
        <w:rPr>
          <w:rFonts w:ascii="Times New Roman" w:hAnsi="Times New Roman"/>
          <w:color w:val="000000" w:themeColor="text1"/>
          <w:sz w:val="24"/>
          <w:szCs w:val="24"/>
        </w:rPr>
        <w:t>to encourage wider value communication through word of mouth</w:t>
      </w:r>
      <w:r w:rsidRPr="009D2AB1" w:rsidR="00B72B14">
        <w:rPr>
          <w:rFonts w:ascii="Times New Roman" w:hAnsi="Times New Roman"/>
          <w:color w:val="000000" w:themeColor="text1"/>
          <w:sz w:val="24"/>
          <w:szCs w:val="24"/>
        </w:rPr>
        <w:t>.</w:t>
      </w:r>
    </w:p>
    <w:p w:rsidRPr="009D2AB1" w:rsidR="00B72B14" w:rsidP="00F53D46" w:rsidRDefault="00B72B14">
      <w:pPr>
        <w:spacing w:line="420" w:lineRule="auto"/>
        <w:jc w:val="both"/>
        <w:rPr>
          <w:rFonts w:ascii="Times New Roman" w:hAnsi="Times New Roman"/>
          <w:color w:val="000000" w:themeColor="text1"/>
          <w:sz w:val="24"/>
          <w:szCs w:val="24"/>
        </w:rPr>
      </w:pPr>
    </w:p>
    <w:p w:rsidRPr="009D2AB1" w:rsidR="00F53D46" w:rsidP="00F53D46" w:rsidRDefault="00F53D46">
      <w:pPr>
        <w:spacing w:line="420" w:lineRule="auto"/>
        <w:jc w:val="both"/>
        <w:rPr>
          <w:rFonts w:ascii="Times New Roman" w:hAnsi="Times New Roman" w:cs="Times New Roman"/>
          <w:color w:val="000000" w:themeColor="text1"/>
          <w:sz w:val="23"/>
          <w:szCs w:val="23"/>
        </w:rPr>
      </w:pPr>
    </w:p>
    <w:p w:rsidRPr="009D2AB1" w:rsidR="00F53D46" w:rsidP="00F53D46" w:rsidRDefault="00F53D46">
      <w:pPr>
        <w:spacing w:line="420" w:lineRule="auto"/>
        <w:jc w:val="both"/>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 xml:space="preserve">Keywords </w:t>
      </w:r>
    </w:p>
    <w:p w:rsidRPr="009D2AB1" w:rsidR="00F53D46" w:rsidP="00F53D46" w:rsidRDefault="00F53D46">
      <w:pPr>
        <w:spacing w:line="420" w:lineRule="auto"/>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Culture; Value; Event; </w:t>
      </w:r>
      <w:r w:rsidRPr="009D2AB1" w:rsidR="00835ACE">
        <w:rPr>
          <w:rFonts w:ascii="Times New Roman" w:hAnsi="Times New Roman" w:cs="Times New Roman"/>
          <w:color w:val="000000" w:themeColor="text1"/>
          <w:sz w:val="24"/>
          <w:szCs w:val="24"/>
        </w:rPr>
        <w:t>Value c</w:t>
      </w:r>
      <w:r w:rsidRPr="009D2AB1">
        <w:rPr>
          <w:rFonts w:ascii="Times New Roman" w:hAnsi="Times New Roman" w:cs="Times New Roman"/>
          <w:color w:val="000000" w:themeColor="text1"/>
          <w:sz w:val="24"/>
          <w:szCs w:val="24"/>
        </w:rPr>
        <w:t>o-creation; Experience; Segmentation; Word of mouth</w:t>
      </w:r>
    </w:p>
    <w:p w:rsidRPr="009D2AB1" w:rsidR="00F53D46" w:rsidP="00F53D46" w:rsidRDefault="00F53D46">
      <w:pPr>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br w:type="page"/>
      </w:r>
    </w:p>
    <w:p w:rsidRPr="009D2AB1" w:rsidR="00F53D46" w:rsidP="00F53D46" w:rsidRDefault="00F53D46">
      <w:pPr>
        <w:spacing w:line="480" w:lineRule="auto"/>
        <w:jc w:val="both"/>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 xml:space="preserve">Introduction </w:t>
      </w:r>
    </w:p>
    <w:p w:rsidRPr="009D2AB1" w:rsidR="00F53D46" w:rsidP="00F53D46" w:rsidRDefault="00F53D46">
      <w:pPr>
        <w:spacing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It is widely acknowledged that policy makers would benefit from a </w:t>
      </w:r>
      <w:r w:rsidRPr="009D2AB1" w:rsidR="0098232E">
        <w:rPr>
          <w:rFonts w:ascii="Times New Roman" w:hAnsi="Times New Roman" w:cs="Times New Roman"/>
          <w:color w:val="000000" w:themeColor="text1"/>
          <w:sz w:val="24"/>
          <w:szCs w:val="24"/>
        </w:rPr>
        <w:t xml:space="preserve">better </w:t>
      </w:r>
      <w:r w:rsidRPr="009D2AB1">
        <w:rPr>
          <w:rFonts w:ascii="Times New Roman" w:hAnsi="Times New Roman" w:cs="Times New Roman"/>
          <w:color w:val="000000" w:themeColor="text1"/>
          <w:sz w:val="24"/>
          <w:szCs w:val="24"/>
        </w:rPr>
        <w:t>understanding of why and how much people value culture (Carnwath &amp; Brown, 2014; Holden, 2006). This is especially the case in times of austerity, when public finances are stretched and spending decisions become increasingly difficult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{"citationID":"s5r9cnob4","properties":{"formattedCitation":"{\\rtf (O\\uc0\\u8217{}Brien, 2015)}","plainCitation":"(O’Brien, 2015)"},"citationItems":[{"id":823,"uris":["http://zotero.org/users/local/WTEMYV5H/items/ME8GU37N"],"uri":["http://zotero.org/users/local/WTEMYV5H/items/ME8GU37N"],"itemData":{"id":823,"type":"article-journal","title":"Cultural value: empirical perspectives","container-title":"Cultural Trends","page":"209-210","volume":"24","issue":"3","source":"Taylor and Francis+NEJM","DOI":"10.1080/09548963.2015.1066070","ISSN":"0954-8963","shortTitle":"Cultural value","author":[{"family":"O'Brien","given":"Dave"}],"issued":{"date-parts":[["2015",7,3]]}}}],"schema":"https://github.com/citation-style-language/schema/raw/master/csl-citation.json"}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O’Brien, 2015)</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The concept of cultural value, however, remains highly contested, there being little consensus about how it can best be understood and measured (Carnwath &amp; Brown, 2014). A major contributory factor is that scholars from so many academic fields have taken an interest in the concept, each with their own approach to attempting to understand and measure it, and each with their own claims to correctness. Such academic subjects include economics (e.g. Heilbrun &amp; Gray, 2001; Klamer, 2004; Throsby, 2003), public policy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{"citationID":"2hfuv5vt9p","properties":{"formattedCitation":"{\\rtf (Aab\\uc0\\u248{}, 2005)}","plainCitation":"(Aabø, 2005)"},"citationItems":[{"id":61,"uris":["http://zotero.org/users/local/WTEMYV5H/items/TXBAVPGT"],"uri":["http://zotero.org/users/local/WTEMYV5H/items/TXBAVPGT"],"itemData":{"id":61,"type":"article-journal","title":"Valuing the benefits of public libraries","container-title":"Information Economics and Policy","page":"175-198","volume":"17","issue":"2","source":"ScienceDirect","abstract":"Constraints on public budgets oblige libraries to document their value. This paper presents a contingent valuation study eliciting how a random sample of Norwegian citizens values public libraries, applying two recently developed elicitation approaches. Possible and actual protest bids are differentiated and a split sample used, eliciting both willingness to pay (WTP) and to accept (WTA). An overwhelming majority perceives they have property rights to a local library, justifying the application of WTA. Estimates of WTA among non-protesters are higher than estimates of WTP but only by a factor of about 4. Several measures of average valuation are derived, all being higher than average costs.","DOI":"10.1016/j.infoecopol.2004.05.003","ISSN":"0167-6245","journalAbbreviation":"Information Economics and Policy","author":[{"family":"Aabø","given":"Svanhild"}],"issued":{"date-parts":[["2005",3]]}}}],"schema":"https://github.com/citation-style-language/schema/raw/master/csl-citation.json"}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(e.g. Aabø, 2005; Holden, 2004, 2006)</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physiology and psychology (e.g. Silvia, 2009; Tschacher et al., 2012), cultural studies (e.g. Brown &amp; Novak, 2007; Radbourne et al., 2009, 2013) and marketing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{"citationID":"culord68o","properties":{"formattedCitation":"(Margee Hume &amp; Gillian Sullivan Mort, 2008)","plainCitation":"(Margee Hume &amp; Gillian Sullivan Mort, 2008)"},"citationItems":[{"id":1013,"uris":["http://zotero.org/users/local/WTEMYV5H/items/XV4SG9XW"],"uri":["http://zotero.org/users/local/WTEMYV5H/items/XV4SG9XW"],"itemData":{"id":1013,"type":"article-journal","title":"Satisfaction in performing arts: the role of value?","container-title":"European Journal of Marketing","page":"311-326","volume":"42","issue":"3/4","source":"emeraldinsight.com (Atypon)","DOI":"10.1108/03090560810852959","ISSN":"0309-0566","shortTitle":"Satisfaction in performing arts","journalAbbreviation":"European Journal of Marketing","author":[{"literal":"Margee Hume"},{"literal":"Gillian Sullivan Mort"}],"issued":{"date-parts":[["2008",4,4]]}}}],"schema":"https://github.com/citation-style-language/schema/raw/master/csl-citation.json"}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 xml:space="preserve">(e.g. </w:t>
      </w:r>
      <w:r w:rsidRPr="009D2AB1">
        <w:rPr>
          <w:rFonts w:ascii="Times New Roman" w:hAnsi="Times New Roman" w:eastAsia="Times New Roman" w:cs="Times New Roman"/>
          <w:color w:val="000000" w:themeColor="text1"/>
          <w:sz w:val="24"/>
          <w:szCs w:val="24"/>
          <w:lang w:eastAsia="en-GB"/>
        </w:rPr>
        <w:t xml:space="preserve">Boerner &amp; Jobst, 2013; </w:t>
      </w:r>
      <w:r w:rsidRPr="009D2AB1">
        <w:rPr>
          <w:rFonts w:ascii="Times New Roman" w:hAnsi="Times New Roman" w:cs="Times New Roman"/>
          <w:color w:val="000000" w:themeColor="text1"/>
          <w:sz w:val="24"/>
          <w:szCs w:val="24"/>
        </w:rPr>
        <w:t>Holbrook, 1999; Hume &amp; Sullivan Mort, 2008)</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Underpinning much of this research, however, is the assumption of homogeneity within samples, which implies that cultural value is unidimensional and thus capable of simple numerical measurement.</w:t>
      </w:r>
    </w:p>
    <w:p w:rsidRPr="009D2AB1" w:rsidR="00F53D46" w:rsidP="00F53D46" w:rsidRDefault="00F53D46">
      <w:pPr>
        <w:spacing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This paper is based on the premise that the integrative approach of marketing, while often marginalised in the literature (Carnwath &amp; Brown, 2014), has much to recommend it in the context of understanding how cultural value is co-created at cultural events. In particular, the approach is based fundamentally on the premise that value is something that is attributed through a process of engagement in a consumption experience, rather than being located innately in a given product or derived through market exchange. Indeed, Holbrook (1999: 8) argues that “consumer value revised </w:t>
      </w:r>
      <w:r w:rsidRPr="009D2AB1">
        <w:rPr>
          <w:rFonts w:ascii="Times New Roman" w:hAnsi="Times New Roman" w:cs="Times New Roman"/>
          <w:i/>
          <w:color w:val="000000" w:themeColor="text1"/>
          <w:sz w:val="24"/>
          <w:szCs w:val="24"/>
        </w:rPr>
        <w:t>not</w:t>
      </w:r>
      <w:r w:rsidRPr="009D2AB1">
        <w:rPr>
          <w:rFonts w:ascii="Times New Roman" w:hAnsi="Times New Roman" w:cs="Times New Roman"/>
          <w:color w:val="000000" w:themeColor="text1"/>
          <w:sz w:val="24"/>
          <w:szCs w:val="24"/>
        </w:rPr>
        <w:t xml:space="preserve"> in the product purchased, </w:t>
      </w:r>
      <w:r w:rsidRPr="009D2AB1">
        <w:rPr>
          <w:rFonts w:ascii="Times New Roman" w:hAnsi="Times New Roman" w:cs="Times New Roman"/>
          <w:i/>
          <w:color w:val="000000" w:themeColor="text1"/>
          <w:sz w:val="24"/>
          <w:szCs w:val="24"/>
        </w:rPr>
        <w:t>not</w:t>
      </w:r>
      <w:r w:rsidRPr="009D2AB1">
        <w:rPr>
          <w:rFonts w:ascii="Times New Roman" w:hAnsi="Times New Roman" w:cs="Times New Roman"/>
          <w:color w:val="000000" w:themeColor="text1"/>
          <w:sz w:val="24"/>
          <w:szCs w:val="24"/>
        </w:rPr>
        <w:t xml:space="preserve"> in the brand chosen, </w:t>
      </w:r>
      <w:r w:rsidRPr="009D2AB1">
        <w:rPr>
          <w:rFonts w:ascii="Times New Roman" w:hAnsi="Times New Roman" w:cs="Times New Roman"/>
          <w:i/>
          <w:color w:val="000000" w:themeColor="text1"/>
          <w:sz w:val="24"/>
          <w:szCs w:val="24"/>
        </w:rPr>
        <w:t>not</w:t>
      </w:r>
      <w:r w:rsidRPr="009D2AB1">
        <w:rPr>
          <w:rFonts w:ascii="Times New Roman" w:hAnsi="Times New Roman" w:cs="Times New Roman"/>
          <w:color w:val="000000" w:themeColor="text1"/>
          <w:sz w:val="24"/>
          <w:szCs w:val="24"/>
        </w:rPr>
        <w:t xml:space="preserve"> in the object possessed, but </w:t>
      </w:r>
      <w:r w:rsidRPr="009D2AB1">
        <w:rPr>
          <w:rFonts w:ascii="Times New Roman" w:hAnsi="Times New Roman" w:cs="Times New Roman"/>
          <w:i/>
          <w:color w:val="000000" w:themeColor="text1"/>
          <w:sz w:val="24"/>
          <w:szCs w:val="24"/>
        </w:rPr>
        <w:t>rather</w:t>
      </w:r>
      <w:r w:rsidRPr="009D2AB1">
        <w:rPr>
          <w:rFonts w:ascii="Times New Roman" w:hAnsi="Times New Roman" w:cs="Times New Roman"/>
          <w:color w:val="000000" w:themeColor="text1"/>
          <w:sz w:val="24"/>
          <w:szCs w:val="24"/>
        </w:rPr>
        <w:t xml:space="preserve"> in the </w:t>
      </w:r>
      <w:r w:rsidRPr="009D2AB1">
        <w:rPr>
          <w:rFonts w:ascii="Times New Roman" w:hAnsi="Times New Roman" w:cs="Times New Roman"/>
          <w:i/>
          <w:color w:val="000000" w:themeColor="text1"/>
          <w:sz w:val="24"/>
          <w:szCs w:val="24"/>
        </w:rPr>
        <w:t>consumption experience(s)</w:t>
      </w:r>
      <w:r w:rsidRPr="009D2AB1">
        <w:rPr>
          <w:rFonts w:ascii="Times New Roman" w:hAnsi="Times New Roman" w:cs="Times New Roman"/>
          <w:color w:val="000000" w:themeColor="text1"/>
          <w:sz w:val="24"/>
          <w:szCs w:val="24"/>
        </w:rPr>
        <w:t xml:space="preserve"> derived therefrom” (emphasis in original). Value is derived from more than just the product: Siu et al. (2013) found that interactions with service providers and the broader cultural offering influence value, while Ballantyne and Varey (2006) argue that relationships provide structural support for sustaining value-creation activities. A central notion of this paper is that engagement with the product is required to develop value.</w:t>
      </w:r>
    </w:p>
    <w:p w:rsidRPr="009D2AB1" w:rsidR="00F53D46" w:rsidP="00F53D46" w:rsidRDefault="00F53D46">
      <w:pPr>
        <w:spacing w:before="240" w:line="480" w:lineRule="auto"/>
        <w:jc w:val="both"/>
        <w:rPr>
          <w:rFonts w:ascii="Times New Roman" w:hAnsi="Times New Roman" w:cs="Times New Roman"/>
          <w:iCs/>
          <w:color w:val="000000" w:themeColor="text1"/>
          <w:sz w:val="24"/>
          <w:szCs w:val="24"/>
        </w:rPr>
      </w:pPr>
      <w:r w:rsidRPr="009D2AB1">
        <w:rPr>
          <w:rFonts w:ascii="Times New Roman" w:hAnsi="Times New Roman" w:cs="Times New Roman"/>
          <w:color w:val="000000" w:themeColor="text1"/>
          <w:sz w:val="24"/>
          <w:szCs w:val="24"/>
        </w:rPr>
        <w:t>The first objective of this paper is to contribute to the debate on cultural value by developing a market segmentation based on the particular mixes or ‘constellations’ of consumer value associated with the consumption experiences co-created in the course of attending a cultural event. This objective speaks to the under-researched area of cultural value and to the shortcomings of treating ‘groups’ of cultural consumers as homogeneous in respect of which cultural values are sought and how they are generated. The second objective of the paper is to understand the online and offline word-of-mouth (WOM) communication practices of each cultural value segment that are consequent to the value-creation process of attending a cultural event. The paper argues that engagement is central to understanding value, as the nature of the engagement determines the nature of the value thereby created (Higgins &amp; Scholer, 2009). Value, meanwhile, is an important antecedent of WOM communications, with the nature of the values co-created through engagement with culture determining the nature of the WOM communications that follow (Hartline &amp; Jones, 1996; Mukerjee, 2017). As such, this paper aims to further the understanding of the communication of values associated with cultural events, which is currently an under-researched area. In order to achieve this, the paper adopts a five-dimensional interpretation of value based on the work of Sweeney and Soutar (2001) and Williams and Soutar (2009). Two Welsh cultural festivals, known as ‘eisteddfodau’</w:t>
      </w:r>
      <w:r w:rsidRPr="009D2AB1" w:rsidR="0098232E">
        <w:rPr>
          <w:rFonts w:ascii="Times New Roman" w:hAnsi="Times New Roman" w:cs="Times New Roman"/>
          <w:color w:val="000000" w:themeColor="text1"/>
          <w:sz w:val="24"/>
          <w:szCs w:val="24"/>
        </w:rPr>
        <w:t xml:space="preserve"> (singular: eisteddfod)</w:t>
      </w:r>
      <w:r w:rsidRPr="009D2AB1">
        <w:rPr>
          <w:rFonts w:ascii="Times New Roman" w:hAnsi="Times New Roman" w:cs="Times New Roman"/>
          <w:color w:val="000000" w:themeColor="text1"/>
          <w:sz w:val="24"/>
          <w:szCs w:val="24"/>
        </w:rPr>
        <w:t>, serve as the context of the investigation.</w:t>
      </w:r>
    </w:p>
    <w:p w:rsidRPr="009D2AB1" w:rsidR="00F53D46" w:rsidP="00F53D46" w:rsidRDefault="00F53D46">
      <w:pPr>
        <w:spacing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The paper begins with a literature review focusing on the major debates around cultural values and on previous cultural-consumer segmentation studies. The discussion then moves to examining values as an antecedent of WOM communication. This is followed by a discussion of the methodological approach that will be used in the analysis. The results and findings are then present. Discussion, conclusions and limitations of the research then follow.</w:t>
      </w:r>
    </w:p>
    <w:p w:rsidRPr="009D2AB1" w:rsidR="00F53D46" w:rsidP="00F53D46" w:rsidRDefault="00F53D46">
      <w:pPr>
        <w:spacing w:before="240" w:line="480" w:lineRule="auto"/>
        <w:jc w:val="both"/>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Literature Review</w:t>
      </w:r>
    </w:p>
    <w:p w:rsidRPr="009D2AB1" w:rsidR="00F53D46" w:rsidP="00F53D46" w:rsidRDefault="00F53D46">
      <w:pPr>
        <w:spacing w:before="240" w:line="480" w:lineRule="auto"/>
        <w:jc w:val="both"/>
        <w:rPr>
          <w:rFonts w:ascii="Times New Roman" w:hAnsi="Times New Roman" w:cs="Times New Roman"/>
          <w:b/>
          <w:i/>
          <w:color w:val="000000" w:themeColor="text1"/>
          <w:sz w:val="24"/>
          <w:szCs w:val="24"/>
        </w:rPr>
      </w:pPr>
      <w:r w:rsidRPr="009D2AB1">
        <w:rPr>
          <w:rFonts w:ascii="Times New Roman" w:hAnsi="Times New Roman" w:cs="Times New Roman"/>
          <w:b/>
          <w:i/>
          <w:color w:val="000000" w:themeColor="text1"/>
          <w:sz w:val="24"/>
          <w:szCs w:val="24"/>
        </w:rPr>
        <w:t xml:space="preserve">Cultural value </w:t>
      </w:r>
    </w:p>
    <w:p w:rsidRPr="009D2AB1" w:rsidR="00F53D46" w:rsidP="00F53D46" w:rsidRDefault="00F53D46">
      <w:pPr>
        <w:spacing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Cultural value is undoubtedly a controversial subject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{"citationID":"reT5omIL","properties":{"formattedCitation":"{\\rtf (Fillis, Lee, &amp; Fraser, 2015; O\\uc0\\u8217{}Brien, 2015)}","plainCitation":"(Fillis, Lee, &amp; Fraser, 2015; O’Brien, 2015)"},"citationItems":[{"id":1116,"uris":["http://zotero.org/users/local/WTEMYV5H/items/QRHFAJQW"],"uri":["http://zotero.org/users/local/WTEMYV5H/items/QRHFAJQW"],"itemData":{"id":1116,"type":"article-journal","title":"Measuring the cultural value of the Royal Scottish Academy New Contemporaries Exhibition as a platform for emerging artists","container-title":"Cultural Trends","page":"245-255","volume":"24","issue":"3","source":"Taylor and Francis+NEJM","abstract":"In our analysis of the cultural value of the Royal Scottish Academy New Contemporaries Exhibition, we assessed the institution's role in shaping emerging artists’ careers, as well as wider cultural value. Supported by our conceptual framework of value creation, issues assessed included the expected versus experienced value of the exhibition and the individual artworks, price setting, the market mechanism surrounding the exhibition, and its enhancement. The created cultural value is facilitated by high-visibility media exposure and through development of career-enhancing networks. We have generated new insight into cultural value more generally by moving beyond dominant instrumental valuation approaches. We have addressed many of the gaps in understanding the mechanisms behind engagement with contemporary art. We have progressed theory with the assistance of our conceptual framework and supporting qualitative data. Cultural value is expressed in contemporary art through artistic production systems and its cultural messages. Artists’ cultural value is often constructed via the intrinsic worth of their work, rather than from market influences. Cultural value is often personal to the viewer, shared with others and remembered over time. It is also co-created among the other stakeholders involved.","DOI":"10.1080/09548963.2015.1066076","ISSN":"0954-8963","author":[{"family":"Fillis","given":"Ian"},{"family":"Lee","given":"Boram"},{"family":"Fraser","given":"Ian"}],"issued":{"date-parts":[["2015",7,3]]}}},{"id":823,"uris":["http://zotero.org/users/local/WTEMYV5H/items/ME8GU37N"],"uri":["http://zotero.org/users/local/WTEMYV5H/items/ME8GU37N"],"itemData":{"id":823,"type":"article-journal","title":"Cultural value: empirical perspectives","container-title":"Cultural Trends","page":"209-210","volume":"24","issue":"3","source":"Taylor and Francis+NEJM","DOI":"10.1080/09548963.2015.1066070","ISSN":"0954-8963","shortTitle":"Cultural value","author":[{"family":"O'Brien","given":"Dave"}],"issued":{"date-parts":[["2015",7,3]]}}}],"schema":"https://github.com/citation-style-language/schema/raw/master/csl-citation.json"}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(Fillis et al., 2015; O’Brien, 2015)</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Put simply, the term ‘value’ refers to the outcome of an evaluation of an object by a subject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{"citationID":"c7e8s5j7c","properties":{"formattedCitation":"(Holbrook, 1999)","plainCitation":"(Holbrook, 1999)"},"citationItems":[{"id":1068,"uris":["http://zotero.org/users/local/WTEMYV5H/items/T6TRKWXZ"],"uri":["http://zotero.org/users/local/WTEMYV5H/items/T6TRKWXZ"],"itemData":{"id":1068,"type":"book","title":"Consumer Value: A Framework for Analysis and Research","publisher":"Psychology Press","number-of-pages":"224","source":"Google Books","abstract":"As shoppers, what factors influence our decision to purchase an object or service? Why do we chose one product over another? How do we attribute value as part of the shopping experience? The theme of 'serving' the customer and customer satisfaction is central to every formulation of the marketing concept, yet few books attenpt to define and analyse exactly what it is that consumers want. In this provocative collection of essays, Morris Holbrook brings together a team of the top US and European scholars to discuss an issue of great importance to the study of marketing and consumer behaviour. This ground-breaking, interdisciplinary book provides an innovative framework for the study of consumer value which is used to critically examine the nature and type of value that consumers derive from the consumption experience - effiency, excellence, status, esteem, play, aesthetics, ethics, spirituality. Guaranteed to provoke debate and controversy, this is a courageous, individualistic and idiosyncratic book which should appeal to students of marketing, consumer behaviour, cultural studies and consumption studies.","ISBN":"978-0-415-19192-0","shortTitle":"Consumer Value","language":"en","author":[{"family":"Holbrook","given":"Morris B."}],"issued":{"date-parts":[["1999"]]}}}],"schema":"https://github.com/citation-style-language/schema/raw/master/csl-citation.json"}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(Holbrook, 1999)</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In the case of cultural value, the subject is the person experiencing culture (e.g. visiting a museum or attending a cultural event), while the object is the cultural ‘product’ they are engaging with (e.g. the artefacts displayed in the museum or the performances at the event, as well as the social setting). </w:t>
      </w:r>
    </w:p>
    <w:p w:rsidRPr="009D2AB1" w:rsidR="00F53D46" w:rsidP="00F53D46" w:rsidRDefault="00F53D46">
      <w:pPr>
        <w:spacing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The actual process through which consumer value is generated is therefore highly complex. Indeed, as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{"citationID":"5a9oav26h","properties":{"formattedCitation":"(Holbrook, 1999)","plainCitation":"(Holbrook, 1999)"},"citationItems":[{"id":1068,"uris":["http://zotero.org/users/local/WTEMYV5H/items/T6TRKWXZ"],"uri":["http://zotero.org/users/local/WTEMYV5H/items/T6TRKWXZ"],"itemData":{"id":1068,"type":"book","title":"Consumer Value: A Framework for Analysis and Research","publisher":"Psychology Press","number-of-pages":"224","source":"Google Books","abstract":"As shoppers, what factors influence our decision to purchase an object or service? Why do we chose one product over another? How do we attribute value as part of the shopping experience? The theme of 'serving' the customer and customer satisfaction is central to every formulation of the marketing concept, yet few books attenpt to define and analyse exactly what it is that consumers want. In this provocative collection of essays, Morris Holbrook brings together a team of the top US and European scholars to discuss an issue of great importance to the study of marketing and consumer behaviour. This ground-breaking, interdisciplinary book provides an innovative framework for the study of consumer value which is used to critically examine the nature and type of value that consumers derive from the consumption experience - effiency, excellence, status, esteem, play, aesthetics, ethics, spirituality. Guaranteed to provoke debate and controversy, this is a courageous, individualistic and idiosyncratic book which should appeal to students of marketing, consumer behaviour, cultural studies and consumption studies.","ISBN":"978-0-415-19192-0","shortTitle":"Consumer Value","language":"en","author":[{"family":"Holbrook","given":"Morris B."}],"issued":{"date-parts":[["1999"]]}}}],"schema":"https://github.com/citation-style-language/schema/raw/master/csl-citation.json"}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Holbrook (1999)</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has argued, from a marketing point of view, consumer value is necessarily interactive, relativistic, preferential and the product of experiences. Value is not something that can be created and delivered in the form of a product, rather a value proposition needs to be presented to the consumer, so that value can then be co-created as the consumer engages with the product they are buying (Frow &amp; Payne, 2011). As such, consumer value is fundamentally co-created: something that arises only through producers and consumers engaging with a product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{"citationID":"DqLiOq7p","properties":{"formattedCitation":"{\\rtf (Gr\\uc0\\u246{}nroos, 2011; Neghina, Cani\\uc0\\u235{}ls, Bloemer, &amp; Birgelen, 2015; Zwass, 2010)}","plainCitation":"(Grönroos, 2011; Neghina, Caniëls, Bloemer, &amp; Birgelen, 2015; Zwass, 2010)"},"citationItems":[{"id":1238,"uris":["http://zotero.org/users/local/WTEMYV5H/items/X4B89KCP"],"uri":["http://zotero.org/users/local/WTEMYV5H/items/X4B89KCP"],"itemData":{"id":1238,"type":"article-journal","title":"Value co-creation in service logic: A critical analysis","container-title":"Marketing Theory","page":"279-301","volume":"11","issue":"3","source":"mtq.sagepub.com","abstract":"The underpinning logic of value co-creation in service logic is analysed. It is observed that some of the 10 foundational premises of the so-called service-dominant logic do not fully support an understanding of value creation and co-creation in a way that is meaningful for theoretical development and decision making in business and marketing practice. Without a thorough understanding of the interaction concept, the locus as well as nature and content of value co-creation cannot be identified. Value co-creation easily becomes a concept without substance. Based on the analysis in the present article, it is observed that the unique contribution of a service perspective on business (service logic) is not that customers always are co-creators of value, but rather that under certain circumstances the service provider gets opportunities to co-create value together with its customers. Finally, seven statements included in six of the foundational premises are reformulated accordingly.","DOI":"10.1177/1470593111408177","ISSN":"1470-5931, 1741-301X","shortTitle":"Value co-creation in service logic","journalAbbreviation":"Marketing Theory","language":"en","author":[{"family":"Grönroos","given":"Christian"}],"issued":{"date-parts":[["2011",9,1]]}}},{"id":1241,"uris":["http://zotero.org/users/local/WTEMYV5H/items/4XBXXRP4"],"uri":["http://zotero.org/users/local/WTEMYV5H/items/4XBXXRP4"],"itemData":{"id":1241,"type":"article-journal","title":"Value cocreation in service interactions Dimensions and antecedents","container-title":"Marketing Theory","page":"221-242","volume":"15","issue":"2","source":"mtq.sagepub.com","abstract":"The purpose of this article is to further develop the conceptualization of value cocreation by discussing its dimensions and antecedents. We propose that in service interactions, value cocreation should be understood as a joint collaborative activity between service employees and customers, consisting of six dimensions, which correspond to simpler joint actions (individuating, relating, empowering, ethical, developmental, and concerted joint actions). Furthermore, we derive propositions about nine antecedents of value cocreation labeled as communicating, relating, and knowing factors. This article is among the first to propose a conceptually richer understanding of value cocreation illustrated via an analytical framework, which can drive both future research and guide managers interested in implementing the service-dominant logic (S-D logic) principles within their service providing firms.","DOI":"10.1177/1470593114552580","ISSN":"1470-5931, 1741-301X","journalAbbreviation":"Marketing Theory","language":"en","author":[{"family":"Neghina","given":"Carmen"},{"family":"Caniëls","given":"Marjolein C. J."},{"family":"Bloemer","given":"Josée M. M."},{"family":"Birgelen","given":"Marcel J. H.","dropping-particle":"van"}],"issued":{"date-parts":[["2015",6,1]]}}},{"id":1232,"uris":["http://zotero.org/users/local/WTEMYV5H/items/RWB727EQ"],"uri":["http://zotero.org/users/local/WTEMYV5H/items/RWB727EQ"],"itemData":{"id":1232,"type":"article-journal","title":"Co-Creation: Toward a Taxonomy and an Integrated Research Perspective","container-title":"International Journal of Electronic Commerce","page":"11-48","volume":"15","issue":"1","source":"Taylor and Francis+NEJM","abstract":"Enabled by the Internet-Web compound, co-creation of value by consumers has emerged as a major force in the marketplace. In sponsored co-creation, which takes place at the behest of producers, the activities of consumers drive or support the producers' business models. Autonomous co-creation is a wide range of consumer activities that amount to consumer-side production of value. Thus, individuals and communities have become a significant, and growing, productive force in e-commerce. To recognize co-creation, so broadly understood, as a fundamental area of e-commerce research, it is necessary to attain an integrated research perspective on this greatly varied, yet cohering, domain. The enabling information technology needs to be developed to suit the context. Toward these ends, the paper analyzes the intellectual space underlying co-creation research and proposes an inclusive taxonomy of Web-based co-creation, informed both by the extant multidisciplinary research and by results obtained in the natural laboratory of the Web. The essential directions of co-creation research are outlined, and some promising avenues of future work discussed. The taxonomic framework and the research perspective lay a foundation for the future development of co-creation theory and practice. The certainty of turbulent developments in e-commerce means that the taxonomic framework will require ongoing revision and expansion, as will any future framework.","DOI":"10.2753/JEC1086-4415150101","ISSN":"1086-4415","shortTitle":"Co-Creation","author":[{"family":"Zwass","given":"Vladimir"}],"issued":{"date-parts":[["2010",10,1]]}}}],"schema":"https://github.com/citation-style-language/schema/raw/master/csl-citation.json"}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(Grönroos, 2011; Neghina et al., 2015; Pine &amp; Gilmore 1998, 1999; Zwass 2010)</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Authors such as</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{"citationID":"j5j22ln5e","properties":{"formattedCitation":"(Hearn, Roodhouse, &amp; Blakey, 2007)","plainCitation":"(Hearn, Roodhouse, &amp; Blakey, 2007)"},"citationItems":[{"id":1250,"uris":["http://zotero.org/users/local/WTEMYV5H/items/5FDD5S3A"],"uri":["http://zotero.org/users/local/WTEMYV5H/items/5FDD5S3A"],"itemData":{"id":1250,"type":"article-journal","title":"From Value Chain to Value Creating Ecology","container-title":"International Journal of Cultural Policy","page":"419-436","volume":"13","issue":"4","source":"Taylor and Francis+NEJM","abstract":"The metaphor of a “value creating ecology” is developed to describe the operation of the creative industries. This encapsulates three important trends, namely the shift from consumers to co</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creators of value; the shift from thinking about product value to thinking about network value; and the shift from thinking about cooperation or competition to thinking about co</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 xml:space="preserve">opetition. Underlying this metaphor is recognition of the need to consider both public mechanisms as well as the market when framing creative industries development policy. Policy implications for human capital, urban policy and sectoral infrastructure are described.","DOI":"10.1080/10286630701683367","ISSN":"1028-6632","author":[{"family":"Hearn","given":"Greg"},{"family":"Roodhouse","given":"Simon"},{"family":"Blakey","given":"Julie"}],"issued":{"date-parts":[["2007",11,1]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 xml:space="preserve"> Hearn et al. (2007)</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have argued that </w:t>
      </w:r>
      <w:r w:rsidRPr="009D2AB1" w:rsidR="00835ACE">
        <w:rPr>
          <w:rFonts w:ascii="Times New Roman" w:hAnsi="Times New Roman" w:cs="Times New Roman"/>
          <w:color w:val="000000" w:themeColor="text1"/>
          <w:sz w:val="24"/>
          <w:szCs w:val="24"/>
        </w:rPr>
        <w:t xml:space="preserve">value </w:t>
      </w:r>
      <w:r w:rsidRPr="009D2AB1">
        <w:rPr>
          <w:rFonts w:ascii="Times New Roman" w:hAnsi="Times New Roman" w:cs="Times New Roman"/>
          <w:color w:val="000000" w:themeColor="text1"/>
          <w:sz w:val="24"/>
          <w:szCs w:val="24"/>
        </w:rPr>
        <w:t xml:space="preserve">co-creation is becoming ever more inherent to the cultural sector as the lines between the producer and consumer are becoming increasingly blurred. Rather than for consumers simply to respond to what producers offer them, they are becoming ever more closely involved in the production process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{"citationID":"upg4gqfqk","properties":{"formattedCitation":"(Payne, Storbacka, &amp; Frow, 2007)","plainCitation":"(Payne, Storbacka, &amp; Frow, 2007)"},"citationItems":[{"id":1223,"uris":["http://zotero.org/users/local/WTEMYV5H/items/33ICADA7"],"uri":["http://zotero.org/users/local/WTEMYV5H/items/33ICADA7"],"itemData":{"id":1223,"type":"article-journal","title":"Managing the co-creation of value","container-title":"Journal of the Academy of Marketing Science","page":"83-96","volume":"36","issue":"1","source":"link.springer.com","abstract":"Central to service-dominant (S-D) logic is the proposition that the customer becomes a co-creator of value. This emphasizes the development of customer–supplier relationships through interaction and dialog. However, research to date suggests relatively little is known about how customers engage in the co-creation of value. In this article, the authors: explore the nature of value co-creation in the context of S-D logic; develop a conceptual framework for understanding and managing value co-creation; and utilize field-based research to illustrate practical application of the framework. This process-based framework provides a structure for customer involvement that takes account of key foundational propositions of S-D logic and places the customer explicitly at the same level of importance as the company as co-creators of value. Synthesis of diverse concepts from research on services, customer value and relationship marketing into a new process-based framework for co-creation provide new insights into managing the process of value co-creation.","DOI":"10.1007/s11747-007-0070-0","ISSN":"0092-0703, 1552-7824","journalAbbreviation":"J. of the Acad. Mark. Sci.","language":"en","author":[{"family":"Payne","given":"Adrian F."},{"family":"Storbacka","given":"Kaj"},{"family":"Frow","given":"Pennie"}],"issued":{"date-parts":[["2007",8,11]]}}}],"schema":"https://github.com/citation-style-language/schema/raw/master/csl-citation.json"}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(Payne et al., 2007)</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Holbrook recommends that consumer value is therefore best understood as a multidimensional construct: one that is flexible enough to cope with the subtleties of the consumer-value creation process.</w:t>
      </w:r>
    </w:p>
    <w:p w:rsidRPr="009D2AB1" w:rsidR="00F53D46" w:rsidP="00F53D46" w:rsidRDefault="00F53D46">
      <w:pPr>
        <w:spacing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Holbrook’s recommendation is even more </w:t>
      </w:r>
      <w:r w:rsidRPr="009D2AB1" w:rsidR="00FB1124">
        <w:rPr>
          <w:rFonts w:ascii="Times New Roman" w:hAnsi="Times New Roman" w:cs="Times New Roman"/>
          <w:color w:val="000000" w:themeColor="text1"/>
          <w:sz w:val="24"/>
          <w:szCs w:val="24"/>
        </w:rPr>
        <w:t>prescient</w:t>
      </w:r>
      <w:r w:rsidRPr="009D2AB1">
        <w:rPr>
          <w:rFonts w:ascii="Times New Roman" w:hAnsi="Times New Roman" w:cs="Times New Roman"/>
          <w:color w:val="000000" w:themeColor="text1"/>
          <w:sz w:val="24"/>
          <w:szCs w:val="24"/>
        </w:rPr>
        <w:t xml:space="preserve"> in the context of the cultural sector, where consumer values transpose into cultural values. The fundamental difficulty in measuring cultural values is that they are typically external to markets and thus not fully expressed in them (Heilbrun &amp; Gray, 2001). Economists have therefore developed a range of techniques to measure people’s hypothetical ‘willingness-to-pay’ for cultural consumption. Typically this has taken the form of contingent valuation studies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{"citationID":"223asqe1ov","properties":{"formattedCitation":"(Throsby, 2003)","plainCitation":"(Throsby, 2003)"},"citationItems":[{"id":805,"uris":["http://zotero.org/users/local/WTEMYV5H/items/NIFARSNV"],"uri":["http://zotero.org/users/local/WTEMYV5H/items/NIFARSNV"],"itemData":{"id":805,"type":"article-journal","title":"Determining the Value of Cultural Goods: How Much (or How Little) Does Contingent Valuation Tell Us?","container-title":"Journal of Cultural Economics","page":"275-285","volume":"27","issue":"3-4","source":"link.springer.com","abstract":"Contingent valuation methods (CVM) are now well established as a means of measuring the nonmarket demand for cultural goods and services. When combined with valuations provided through market processes (where relevant), an overall assessment of the economic value of cultural commodities can be obtained. Within a neoclassical framework, such assessments are thought to provide a complete picture of the value of cultural goods. But are there aspects of the value of cultural goods which are not fully captured, or not captured at all, within such a model? This paper argues that CVM provides an incomplete view of the nonmarket value of cultural goods, and that alternative measures need to be developed to provide a fuller account.","DOI":"10.1023/A:1026353905772","ISSN":"0885-2545, 1573-6997","shortTitle":"Determining the Value of Cultural Goods","journalAbbreviation":"Journal of Cultural Economics","language":"en","author":[{"family":"Throsby","given":"David"}],"issued":{"date-parts":[["2003",11,1]]}}}],"schema":"https://github.com/citation-style-language/schema/raw/master/csl-citation.json"}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(Throsby, 2003)</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which are popular in the broadly analogous context of attempting to establish values for environmental goods (or ‘ecosystems services’ as they are increasingly being described, e.g. De Groot et al., 2012). There are, however, numerous conceptual and technical limitations to such studies (Bennett, 1996; Throsby, 2003). These criticisms have focused, </w:t>
      </w:r>
      <w:r w:rsidRPr="009D2AB1">
        <w:rPr>
          <w:rFonts w:ascii="Times New Roman" w:hAnsi="Times New Roman" w:cs="Times New Roman"/>
          <w:i/>
          <w:color w:val="000000" w:themeColor="text1"/>
          <w:sz w:val="24"/>
          <w:szCs w:val="24"/>
        </w:rPr>
        <w:t>inter alia</w:t>
      </w:r>
      <w:r w:rsidRPr="009D2AB1">
        <w:rPr>
          <w:rFonts w:ascii="Times New Roman" w:hAnsi="Times New Roman" w:cs="Times New Roman"/>
          <w:color w:val="000000" w:themeColor="text1"/>
          <w:sz w:val="24"/>
          <w:szCs w:val="24"/>
        </w:rPr>
        <w:t>, on the tendency for biases to arise associated with respondents having different degrees of knowledge about the product being valued, the availability of substitute goods and different budget constraint (Bennett, 1996).</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Another possible approach to measuring cultural value is to do so indirectly by examining its direct and indirect effects on the economy and society (Carnwath &amp; Brown, 2014). Holden (2006), for example, has argued that public investment in culture is capable of developing three types of value: intrinsic, instrumental and institutional. While intrinsic value refers to an individual’s assessment of what is to be valued, instrumental and institutional refer to the assessments of society more generally. Instrumental value refers to the economic returns to investment in culture, while institutional value refers to the generation of public benefits such as trust and mutual respect. These later impacts of culture relate to the formation of what is known as ‘social capital’ (Lin, 1999; Sullivan Mort et al., 2015). Frey (2005) points out that this type of valuation is generally aimed at the justification for public funding. Such measurement approaches are not, however, without their own criticisms. Indeed, one of the key tools of economic impact assessment is input-output analysis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{"citationID":"494t83ev","properties":{"formattedCitation":"(Tohmo, 2005)","plainCitation":"(Tohmo, 2005)"},"citationItems":[{"id":1098,"uris":["http://zotero.org/users/local/WTEMYV5H/items/B7D2GB7E"],"uri":["http://zotero.org/users/local/WTEMYV5H/items/B7D2GB7E"],"itemData":{"id":1098,"type":"article-journal","title":"Economic impacts of cultural events on local economies: an input–output analysis of the Kaustinen Folk Music Festival","container-title":"Tourism Economics","page":"431-451","volume":"11","issue":"3","source":"IngentaConnect","abstract":"This paper examines the economic impacts of Finland's Kaustinen Folk Music Festival. The impacts are calculated on output, demand and wages, employment and on national and regional taxes. The results indicate, first, that the effects of the festival on output are about E1.7 million. Kaustinen can also be seen as a good investment for the local municipality, as regional tax revenues increased by about E65,600 in the year studied, while the annual subsidy was E40,365. From the perspective of the Keski-Pohjanmaa region as a whole, the Kaustinen Folk Music Festival has a substantial impact on regional incomes through subsidies (about one-fifth of the costs of the festival is offset by subsidies from the Arts Council of Finland (Ilmonen et al, 1995) and the direct and indirect effects of consumption by festival visitors in different economic sectors. The impact on employment in the region is low (27 employees). The mobilization of voluntary labour, not measured in this study, is, however, considerable. Although the input–output method is laborious and statistically complex, it is very suitable for measuring the impact of tourism or cultural events on local economies. The method provides results that can be used in framing regional policy.","DOI":"10.5367/000000005774352980","shortTitle":"Economic impacts of cultural events on local economies","journalAbbreviation":"Tourism Economics","author":[{"family":"Tohmo","given":"Timo"}],"issued":{"date-parts":[["2005",9,1]]}}}],"schema":"https://github.com/citation-style-language/schema/raw/master/csl-citation.json"}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(e.g. Tohmo, 2005)</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which has long been criticised by writers such as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{"citationID":"nZDvSJ9Q","properties":{"formattedCitation":"(Briassoulis, 1991; Morimoto, 1970)","plainCitation":"(Briassoulis, 1991; Morimoto, 1970)"},"citationItems":[{"id":1083,"uris":["http://zotero.org/users/local/WTEMYV5H/items/SFJVPAHU"],"uri":["http://zotero.org/users/local/WTEMYV5H/items/SFJVPAHU"],"itemData":{"id":1083,"type":"article-journal","title":"Methodological issues: Tourism input-output analysis","container-title":"Annals of Tourism Research","page":"485-495","volume":"18","issue":"3","source":"ScienceDirect","abstract":"Input-output analysis applied to the analysis of the economic impacts of tourism has many advantages, but suffers from serious limitations. This article reviews the literature and identifies the methodological issues in tourism input-output studies and the solutions proposed thus far. It also provides a systematic classification and discussion of the old and new issues grouped into four categories: substantive issues, aggregation, structural change and prediction, and intangible impacts. Possibilities for improving the input-output model and limitations are discussed. Suggestions for future research include incorporating the effects of tourism induced development on regional economic structure and the economic value of intangible social and environmental impacts.","DOI":"10.1016/0160-7383(91)90054-F","ISSN":"0160-7383","shortTitle":"Methodological issues","journalAbbreviation":"Annals of Tourism Research","author":[{"family":"Briassoulis","given":"Helen"}],"issued":{"date-parts":[["1991"]]}}},{"id":1092,"uris":["http://zotero.org/users/local/WTEMYV5H/items/SFHKM6C7"],"uri":["http://zotero.org/users/local/WTEMYV5H/items/SFHKM6C7"],"itemData":{"id":1092,"type":"article-journal","title":"On Aggregation Problems in Input-Output Analysis","container-title":"The Review of Economic Studies","page":"119-126","volume":"37","issue":"1","source":"JSTOR","DOI":"10.2307/2296502","ISSN":"0034-6527","journalAbbreviation":"The Review of Economic Studies","author":[{"family":"Morimoto","given":"Yoshinori"}],"issued":{"date-parts":[["1970"]]}}}],"schema":"https://github.com/citation-style-language/schema/raw/master/csl-citation.json"}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Briassoulis (1991) and Morimoto (1970)</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Key criticisms include the assumption that markets are homogeneous, the frequent regional and national integration of particular economic sectors, the short-term focus of the methodology, the lack of consideration of intangible benefits (i.e. non-economic, such as social and community benefits) and aggregation limits. With regard to the measurement of culture’s impact on social capital, key criticisms focus on how we are to measure how much social capital a particular group already has and how this is added to by cultural production (Putnam. 2001; Stone &amp; Hughes, 2002). Some authors have even concluded that social capital is fundamentally incapable of being measured (Lin, 1999).</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Value co-creation is essentially ignored in financial appraisals of cultural events. An organisation (firm) cannot simply deliver value (Vargo &amp; Lusch, 2008). It is not simply something that can be created and must be thought of in a broader sense than something that can simply be manufactured. Both the organisation and the customer play a role in the creation of value (Edvardsson et al., 2011); it is a function of the interaction between the two parties (Grönroos and Voima, 2011). Moreover, value is created between parties with respect to a broader social context than a simple dyadic creation process: it is contextual and specific to social structures, systems and forces (Edvardsson et al., 2011).</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With </w:t>
      </w:r>
      <w:r w:rsidRPr="009D2AB1" w:rsidR="00835ACE">
        <w:rPr>
          <w:rFonts w:ascii="Times New Roman" w:hAnsi="Times New Roman" w:cs="Times New Roman"/>
          <w:color w:val="000000" w:themeColor="text1"/>
          <w:sz w:val="24"/>
          <w:szCs w:val="24"/>
        </w:rPr>
        <w:t xml:space="preserve">value </w:t>
      </w:r>
      <w:r w:rsidRPr="009D2AB1">
        <w:rPr>
          <w:rFonts w:ascii="Times New Roman" w:hAnsi="Times New Roman" w:cs="Times New Roman"/>
          <w:color w:val="000000" w:themeColor="text1"/>
          <w:sz w:val="24"/>
          <w:szCs w:val="24"/>
        </w:rPr>
        <w:t xml:space="preserve">co-creation a central concept of service dominant logic, research is needed into how producers and consumers engage in </w:t>
      </w:r>
      <w:r w:rsidRPr="009D2AB1" w:rsidR="00FB1124">
        <w:rPr>
          <w:rFonts w:ascii="Times New Roman" w:hAnsi="Times New Roman" w:cs="Times New Roman"/>
          <w:color w:val="000000" w:themeColor="text1"/>
          <w:sz w:val="24"/>
          <w:szCs w:val="24"/>
        </w:rPr>
        <w:t>this activity</w:t>
      </w:r>
      <w:r w:rsidRPr="009D2AB1">
        <w:rPr>
          <w:rFonts w:ascii="Times New Roman" w:hAnsi="Times New Roman" w:cs="Times New Roman"/>
          <w:color w:val="000000" w:themeColor="text1"/>
          <w:sz w:val="24"/>
          <w:szCs w:val="24"/>
        </w:rPr>
        <w:t xml:space="preserve"> (Payne et al., 2008; Jaakkola &amp; Alexander, 2014). Central to </w:t>
      </w:r>
      <w:r w:rsidRPr="009D2AB1" w:rsidR="00835ACE">
        <w:rPr>
          <w:rFonts w:ascii="Times New Roman" w:hAnsi="Times New Roman" w:cs="Times New Roman"/>
          <w:color w:val="000000" w:themeColor="text1"/>
          <w:sz w:val="24"/>
          <w:szCs w:val="24"/>
        </w:rPr>
        <w:t xml:space="preserve">value </w:t>
      </w:r>
      <w:r w:rsidRPr="009D2AB1">
        <w:rPr>
          <w:rFonts w:ascii="Times New Roman" w:hAnsi="Times New Roman" w:cs="Times New Roman"/>
          <w:color w:val="000000" w:themeColor="text1"/>
          <w:sz w:val="24"/>
          <w:szCs w:val="24"/>
        </w:rPr>
        <w:t xml:space="preserve">co-creation is the understanding that the boundaries between firms and customers has become blurred (Grönroos &amp; Ravald, 2011; Jaakkola &amp; Alexander, 2014). In one critical appraisal of the value co-creation process, design, development and manufacturing take place in the provider of the value sphere (also known as the back office), while use of value occurs in the customer sphere; the provider and customer meet in the ‘front office’ (Grönroos, 2008). Akin to this are customer and supplier processes, with the encounter processes being where the producer and consumer of value engage with one another (Payne et al., 2008). As such, there is a space where the co-creators of value meet, with considerations of prior experience and development present in both. At a cultural festival, the organisers are the composers of value, putting together the show with its various acts, while the consumer attends and co-creates that value. The encounter space is the event, which is different in terms of it being an array of various acts.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Customer engagement in</w:t>
      </w:r>
      <w:r w:rsidRPr="009D2AB1" w:rsidR="00835ACE">
        <w:rPr>
          <w:rFonts w:ascii="Times New Roman" w:hAnsi="Times New Roman" w:cs="Times New Roman"/>
          <w:color w:val="000000" w:themeColor="text1"/>
          <w:sz w:val="24"/>
          <w:szCs w:val="24"/>
        </w:rPr>
        <w:t xml:space="preserve"> value</w:t>
      </w:r>
      <w:r w:rsidRPr="009D2AB1">
        <w:rPr>
          <w:rFonts w:ascii="Times New Roman" w:hAnsi="Times New Roman" w:cs="Times New Roman"/>
          <w:color w:val="000000" w:themeColor="text1"/>
          <w:sz w:val="24"/>
          <w:szCs w:val="24"/>
        </w:rPr>
        <w:t xml:space="preserve"> co-creation is a less well-understood area of value co-creation (Jaakkola &amp; Alexander, 2014). Engagement is a deeper relationship between the producer and consumer of value, which is iterative (Doorn, 2011). Engagement in general involves a focal subject (cultural participants) and an object (an event) (Brodie et al., 2011). There are emotional, cognitive and behaviour aspects of engagement (Brodie et al., 2011), with behavioural engagement of particular interest in this research. Two areas of behavioural engagement are important in this research: the first involves the consumer helping to design and improve the product, while the second involves the consumer giving WOM and being involved in other forms of consumer-to-consumer engagement (Jaakkol &amp; Alexander, 2014). The behavioural aspects of engagement also include aspects such as reputation, social benefits and explicitly value perceptions (Jaakkola &amp; Alexander, 2014). Thus, while consumer engagement is central to value creation it is also acknowledged to be beyond the dyad of the producer-consumer relationship.</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Value propositions are something that an organisation (firm) can offer (Vargo &amp; Lusch, 2008). A firm cannot deliver value: however</w:t>
      </w:r>
      <w:r w:rsidRPr="009D2AB1" w:rsidR="00FB1124">
        <w:rPr>
          <w:rFonts w:ascii="Times New Roman" w:hAnsi="Times New Roman" w:cs="Times New Roman"/>
          <w:color w:val="000000" w:themeColor="text1"/>
          <w:sz w:val="24"/>
          <w:szCs w:val="24"/>
        </w:rPr>
        <w:t>,</w:t>
      </w:r>
      <w:r w:rsidRPr="009D2AB1">
        <w:rPr>
          <w:rFonts w:ascii="Times New Roman" w:hAnsi="Times New Roman" w:cs="Times New Roman"/>
          <w:color w:val="000000" w:themeColor="text1"/>
          <w:sz w:val="24"/>
          <w:szCs w:val="24"/>
        </w:rPr>
        <w:t xml:space="preserve"> it can offer value propositions (Vargo et al., 2008). The value proposition has diverse understandings, the first based around to the organisation’s position, price, strategy; a second around interaction, experience and </w:t>
      </w:r>
      <w:r w:rsidRPr="009D2AB1" w:rsidR="00FB1124">
        <w:rPr>
          <w:rFonts w:ascii="Times New Roman" w:hAnsi="Times New Roman" w:cs="Times New Roman"/>
          <w:color w:val="000000" w:themeColor="text1"/>
          <w:sz w:val="24"/>
          <w:szCs w:val="24"/>
        </w:rPr>
        <w:t xml:space="preserve">a </w:t>
      </w:r>
      <w:r w:rsidRPr="009D2AB1">
        <w:rPr>
          <w:rFonts w:ascii="Times New Roman" w:hAnsi="Times New Roman" w:cs="Times New Roman"/>
          <w:color w:val="000000" w:themeColor="text1"/>
          <w:sz w:val="24"/>
          <w:szCs w:val="24"/>
        </w:rPr>
        <w:t>relationships</w:t>
      </w:r>
      <w:r w:rsidRPr="009D2AB1" w:rsidR="00FB1124">
        <w:rPr>
          <w:rFonts w:ascii="Times New Roman" w:hAnsi="Times New Roman" w:cs="Times New Roman"/>
          <w:color w:val="000000" w:themeColor="text1"/>
          <w:sz w:val="24"/>
          <w:szCs w:val="24"/>
        </w:rPr>
        <w:t>-</w:t>
      </w:r>
      <w:r w:rsidRPr="009D2AB1">
        <w:rPr>
          <w:rFonts w:ascii="Times New Roman" w:hAnsi="Times New Roman" w:cs="Times New Roman"/>
          <w:color w:val="000000" w:themeColor="text1"/>
          <w:sz w:val="24"/>
          <w:szCs w:val="24"/>
        </w:rPr>
        <w:t>based perspective; a third around benefits and competitive positioning around benefits consumer choice; and a fourth that is much more customer-centric (Frow &amp; Payne, 2011). Essentially, the value proposition must be considered and developed with respect to multiple stakeholders. Implicit in this is that various groups may contribute in the supply and consumption of value, which may itself be multifaceted.</w:t>
      </w:r>
    </w:p>
    <w:p w:rsidRPr="009D2AB1" w:rsidR="00F53D46" w:rsidP="00F53D46" w:rsidRDefault="00F53D46">
      <w:pPr>
        <w:spacing w:before="240" w:line="480" w:lineRule="auto"/>
        <w:jc w:val="both"/>
        <w:rPr>
          <w:rFonts w:ascii="Times New Roman" w:hAnsi="Times New Roman" w:cs="Times New Roman"/>
          <w:b/>
          <w:i/>
          <w:color w:val="000000" w:themeColor="text1"/>
          <w:sz w:val="24"/>
          <w:szCs w:val="24"/>
        </w:rPr>
      </w:pPr>
      <w:r w:rsidRPr="009D2AB1">
        <w:rPr>
          <w:rFonts w:ascii="Times New Roman" w:hAnsi="Times New Roman" w:cs="Times New Roman"/>
          <w:b/>
          <w:i/>
          <w:color w:val="000000" w:themeColor="text1"/>
          <w:sz w:val="24"/>
          <w:szCs w:val="24"/>
        </w:rPr>
        <w:t>Dimensions of value</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Consumer value is a fundamental concern of the discipline of marketing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{"citationID":"1keun5hiqv","properties":{"formattedCitation":"(Slater, 1997)","plainCitation":"(Slater, 1997)"},"citationItems":[{"id":998,"uris":["http://zotero.org/users/local/WTEMYV5H/items/5GUV5T87"],"uri":["http://zotero.org/users/local/WTEMYV5H/items/5GUV5T87"],"itemData":{"id":998,"type":"article-journal","title":"Developing a customer value-based theory of the firm","container-title":"Journal of the Academy of Marketing Science","page":"162-167","volume":"25","issue":"2","source":"link.springer.com","abstract":"Conclusion Just as it was inappropriate to characterize this as the development of a new theory of the firm, it also is premature to suggest that this commentary articulates a comprehensive customer value-based theory of the firm. The foundation for this theory was laid decades ago, and the ideas presented in this commentary must be more thoroughly developed before it can appropriately deemed a “theory of the firm.” However, as marketers, we should be committed to the proposition that the creation of customer value must be the reason for the firm’s existence and certainly for its success. Thus developing this theory further and testing the propositions that comprise it should be a high priority for marketing scholars.","DOI":"10.1007/BF02894352","ISSN":"0092-0703, 1552-7824","journalAbbreviation":"J. of the Acad. Mark. Sci.","language":"en","author":[{"family":"Slater","given":"Stanley F."}],"issued":{"date-parts":[["1997",3]]}}}],"schema":"https://github.com/citation-style-language/schema/raw/master/csl-citation.json"}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 xml:space="preserve">(Holbrook, 1999; Slater, 1997; </w:t>
      </w:r>
      <w:r w:rsidRPr="009D2AB1">
        <w:rPr>
          <w:rFonts w:ascii="Times New Roman" w:hAnsi="Times New Roman" w:eastAsia="Times New Roman" w:cs="Times New Roman"/>
          <w:color w:val="000000" w:themeColor="text1"/>
          <w:sz w:val="24"/>
          <w:szCs w:val="24"/>
          <w:lang w:eastAsia="en-GB"/>
        </w:rPr>
        <w:t>Smith &amp; Colgate 2007</w:t>
      </w:r>
      <w:r w:rsidRPr="009D2AB1">
        <w:rPr>
          <w:rFonts w:ascii="Times New Roman" w:hAnsi="Times New Roman" w:cs="Times New Roman"/>
          <w:color w:val="000000" w:themeColor="text1"/>
          <w:sz w:val="24"/>
          <w:szCs w:val="24"/>
        </w:rPr>
        <w:t>)</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Value takes many forms, with different people experiencing it in various ways (Grönroos, 2008). The marketing approach to understanding value is essentially to attempt to dissect it into a number of sub-components, some of which may be analogous to the economic values noted above but others not. Studies that have attempted to sub-divide consumer value into its various component parts include those by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{"citationID":"Iiixfz8K","properties":{"formattedCitation":"(de Ruyter, Wetzels, Lemmink, &amp; Mattson, 1997; Grewal, Monroe, &amp; Krishnan, 1998; Petrick &amp; Backman, 2002; Sheth, Newman, &amp; Gross, 1991; Sweeney &amp; Soutar, 2001; Williams &amp; Soutar, 2009)","plainCitation":"(de Ruyter, Wetzels, Lemmink, &amp; Mattson, 1997; Grewal, Monroe, &amp; Krishnan, 1998; Petrick &amp; Backman, 2002; Sheth, Newman, &amp; Gross, 1991; Sweeney &amp; Soutar, 2001; Williams &amp; Soutar, 2009)"},"citationItems":[{"id":1129,"uris":["http://zotero.org/users/local/WTEMYV5H/items/2G4GXAZA"],"uri":["http://zotero.org/users/local/WTEMYV5H/items/2G4GXAZA"],"itemData":{"id":1129,"type":"article-journal","title":"The dynamics of the service delivery process: A value-based approach","container-title":"International Journal of Research in Marketing","page":"231-243","volume":"14","issue":"3","source":"ScienceDirect","abstract":"Recent research linking service quality and service satisfaction has raised issues which require conceptual and empirical elaboration. Among these are the formation of satisfaction during the service delivery process and the role of customer value. In this article, the focus is on how different stages in the service delivery process can be profiled in terms of three axiological value dimensions and how each stage relates to an overall satisfaction judgement. The results of a cross-cultural study are reported in which the museum visit was chosen as the service delivery process. Our findings suggest that the museum visit can be broken down into a number of distinct stages and that the influence of the individual stages on overall satisfaction depends on the combinations of stages that are encountered by museum visitors.","DOI":"10.1016/S0167-8116(97)00004-9","ISSN":"0167-8116","shortTitle":"The dynamics of the service delivery process","journalAbbreviation":"International Journal of Research in Marketing","author":[{"family":"Ruyter","given":"Ko","non-dropping-particle":"de"},{"family":"Wetzels","given":"Martin"},{"family":"Lemmink","given":"Jos"},{"family":"Mattson","given":"Jan"}],"issued":{"date-parts":[["1997",7]]}}},{"id":1122,"uris":["http://zotero.org/users/local/WTEMYV5H/items/TW3793VQ"],"uri":["http://zotero.org/users/local/WTEMYV5H/items/TW3793VQ"],"itemData":{"id":1122,"type":"article-journal","title":"The Effects of Price-Comparison Advertising on Buyers' Perceptions of Acquisition Value, Transaction Value, and Behavioral Intentions","container-title":"Journal of Marketing","page":"46-59","volume":"62","issue":"2","source":"JSTOR","abstract":"The authors expand and integrate prior price-perceived value models within the context of price comparison advertising. More specifically, the conceptual model explicates the effects of advertised selling and reference prices on buyers' internal reference prices, perceptions of quality, acquisition value, transaction value, and purchase and search intentions. Two experimental studies test the conceptual model. The results across these two studies, both individually and combined, support the hypothesis that buyers' internal reference prices are influenced by both advertised selling and reference prices as well as the buyers' perception of the product's quality. The authors also find that the effect of advertised selling price on buyers' acquisition value was mediated by their perceptions of transaction value. In addition, the effects of perceived transaction value on buyers' behavioral intentions were mediated by their acquisition value perceptions. The authors suggest directions for further research and implications for managers.","DOI":"10.2307/1252160","ISSN":"0022-2429","journalAbbreviation":"Journal of Marketing","author":[{"family":"Grewal","given":"Dhruv"},{"family":"Monroe","given":"Kent B."},{"family":"Krishnan","given":"R."}],"issued":{"date-parts":[["1998"]]}}},{"id":1126,"uris":["http://zotero.org/users/local/WTEMYV5H/items/9DVB36MZ"],"uri":["http://zotero.org/users/local/WTEMYV5H/items/9DVB36MZ"],"itemData":{"id":1126,"type":"article-journal","title":"An Examination of the Construct of Perceived Value for the Prediction of Golf Travelers’ Intentions to Revisit","container-title":"Journal of Travel Research","page":"38-45","volume":"41","issue":"1","source":"jtr.sagepub.com","abstract":"The construct of perceived value has been identified in the marketing literature as one of the most important measures for gaining competitive edge and has been argued to be the most important indicator of repurchase intentions. Yet, in the field of tourism, repurchase intentions and consumer loyalty are often predicted solely by measures of consumer satisfaction and/or service quality. One market in need of repurchase intention research is the golf traveler market. Thus, the purpose of this study was to investigate the measurement and utilization of the construct of golf travelers’ perceived value. Results suggest that current measures of perceived value may be inappropriate and do not capture the construct of perceived value of a service. These findings indicate that theoretical development of perceived value is in need of further research and understanding. Managerial and theoretical implications are discussed.","DOI":"10.1177/004728750204100106","ISSN":"0047-2875, 1552-6763","journalAbbreviation":"Journal of Travel Research","language":"en","author":[{"family":"Petrick","given":"James F."},{"family":"Backman","given":"Sheila J."}],"issued":{"date-parts":[["2002",8,1]]}}},{"id":1120,"uris":["http://zotero.org/users/local/WTEMYV5H/items/RKIJFU6A"],"uri":["http://zotero.org/users/local/WTEMYV5H/items/RKIJFU6A"],"itemData":{"id":1120,"type":"article-journal","title":"Why we buy what we buy: A theory of consumption values","container-title":"Journal of Business Research","page":"159-170","volume":"22","issue":"2","source":"ScienceDirect","abstract":"This article presents a theory developed to explain why consumers make the choices they do. The theory identifies five consumption values influencing consumer choice behavior. Three representative applications of the theory are illustrated pertaining to choices involving cigarette smoking. The illustrations examined include the choice to buy or not buy (or to use or not use) cigarettes, the choice of one type of cigarette over another, and the choice of one cigarette brand over another. Results of the operationalization of the theory suggest that it may be used to predict consumption behavior, as well as to describe and explain it.","DOI":"10.1016/0148-2963(91)90050-8","ISSN":"0148-2963","shortTitle":"Why we buy what we buy","journalAbbreviation":"Journal of Business Research","author":[{"family":"Sheth","given":"Jagdish N."},{"family":"Newman","given":"Bruce I."},{"family":"Gross","given":"Barbara L."}],"issued":{"date-parts":[["1991",3]]}}},{"id":1004,"uris":["http://zotero.org/users/local/WTEMYV5H/items/2ES3JUMK"],"uri":["http://zotero.org/users/local/WTEMYV5H/items/2ES3JUMK"],"itemData":{"id":1004,"type":"article-journal","title":"Consumer perceived value: The development of a multiple item scale","container-title":"Journal of Retailing","page":"203-220","volume":"77","issue":"2","source":"ScienceDirect","abstract":"Value creation is widely discussed in the practitioner literature and is often a part of organizations’ mission statements and objectives. It is seen by many commentators as the key to long-term success, with Albrecht (1992, p 7) arguing that “the only thing that matters in the new world of quality is delivering customer value.” Despite this emphasis, little research has addressed the value construct itself and there is no well-accepted value measure, even in the retail environment in which customers evaluate products before purchase.\n\nThe present research project describes the development of a 19-item measure, PERVAL, that can be used to assess customers’ perceptions of the value of a consumer durable good at a brand level. The measure was developed for use in a retail purchase situation to determine what consumption values drive purchase attitude and behavior. Four distinct, value dimensions emerged that were termed emotional, social, quality/performance and price/value for money. The reliability and validity of the scale was assessed in a prepurchase situation, using exploratory and confirmatory analyses. All four value dimensions were found to help significantly in explaining attitudes and behavior. The scale was also tested in a postpurchase situation and found to be both reliable and valid in this context as well. The PERVAL scale has a variety of potential applications and can serve as a framework for further empirical research in this important area.","DOI":"10.1016/S0022-4359(01)00041-0","ISSN":"0022-4359","shortTitle":"Consumer perceived value","journalAbbreviation":"Journal of Retailing","author":[{"family":"Sweeney","given":"Jillian C"},{"family":"Soutar","given":"Geoffrey N"}],"issued":{"date-parts":[["2001"]]}}},{"id":1132,"uris":["http://zotero.org/users/local/WTEMYV5H/items/65HPSJXB"],"uri":["http://zotero.org/users/local/WTEMYV5H/items/65HPSJXB"],"itemData":{"id":1132,"type":"article-journal","title":"VALUE, SATISFACTION AND BEHAVIORAL INTENTIONS IN AN ADVENTURE TOURISM CONTEXT","container-title":"Annals of Tourism Research","page":"413-438","volume":"36","issue":"3","source":"ScienceDirect","abstract":"The growth in demand for adventure tourism has been significant in recent years. This study applied an existing marketing framework and empirically examined the relationships between value, satisfaction, and behavioural intentions in an adventure tourism context. Four hundred and two respondents provided their perceptions of the value for an adventure tour in Australia. Customer value was conceptualised as a multidimensional construct and indeed three value dimensions had strong, positive influences on customer satisfaction and behavioural intentions in an adventure tourism setting. Value-for-money was prominent, but also emotional value and novelty value were also significant predictors of satisfaction and future intentions. The present study suggests that researchers should take a broader, holistic view of value in a tourism context.","DOI":"10.1016/j.annals.2009.02.002","ISSN":"0160-7383","journalAbbreviation":"Annals of Tourism Research","author":[{"family":"Williams","given":"Paul"},{"family":"Soutar","given":"Geoffrey N."}],"issued":{"date-parts":[["2009",7]]}}}],"schema":"https://github.com/citation-style-language/schema/raw/master/csl-citation.json"}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de Ruyter et al. (1997), Grewal et al. (1998), Petrick and Backman (2002), Sheth et al. (1991), Sweeney and Soutar (2001), Williams and Soutar (2009)</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and de la Torre and Throsby (2002). Tasci (2016) also provides a useful overview. While some of these studies have tested their proposed consumer value typology in the context of service experiences, to the authors’ knowledge none to date has been applied in the specific context of cultural values. The present study is therefore the first to apply the marketing approach to the context of cultural events.</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This study adopts the value typology of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{"citationID":"WmWoNown","properties":{"formattedCitation":"(Williams &amp; Soutar, 2009)","plainCitation":"(Williams &amp; Soutar, 2009)"},"citationItems":[{"id":1132,"uris":["http://zotero.org/users/local/WTEMYV5H/items/65HPSJXB"],"uri":["http://zotero.org/users/local/WTEMYV5H/items/65HPSJXB"],"itemData":{"id":1132,"type":"article-journal","title":"VALUE, SATISFACTION AND BEHAVIORAL INTENTIONS IN AN ADVENTURE TOURISM CONTEXT","container-title":"Annals of Tourism Research","page":"413-438","volume":"36","issue":"3","source":"ScienceDirect","abstract":"The growth in demand for adventure tourism has been significant in recent years. This study applied an existing marketing framework and empirically examined the relationships between value, satisfaction, and behavioural intentions in an adventure tourism context. Four hundred and two respondents provided their perceptions of the value for an adventure tour in Australia. Customer value was conceptualised as a multidimensional construct and indeed three value dimensions had strong, positive influences on customer satisfaction and behavioural intentions in an adventure tourism setting. Value-for-money was prominent, but also emotional value and novelty value were also significant predictors of satisfaction and future intentions. The present study suggests that researchers should take a broader, holistic view of value in a tourism context.","DOI":"10.1016/j.annals.2009.02.002","ISSN":"0160-7383","journalAbbreviation":"Annals of Tourism Research","author":[{"family":"Williams","given":"Paul"},{"family":"Soutar","given":"Geoffrey N."}],"issued":{"date-parts":[["2009",7]]}}}],"schema":"https://github.com/citation-style-language/schema/raw/master/csl-citation.json"}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Williams and Soutar (2009)</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which identifies five separate components to consumer value: functional value, emotional value, social value, price value and novelty value. Given that the typology has already been tested in an experiential (co-production) context and is an extension of that already developed and tested by Sweeney and Soutar (2001), it is anticipated that the analysis will produce meaningful results. The remainder of this section will therefore briefly explain each of the five value types and how they apply in the case of an eisteddfod attendance.</w:t>
      </w:r>
    </w:p>
    <w:p w:rsidRPr="009D2AB1" w:rsidR="00F53D46" w:rsidP="00F53D46" w:rsidRDefault="00F53D46">
      <w:pPr>
        <w:spacing w:after="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i/>
          <w:color w:val="000000" w:themeColor="text1"/>
          <w:sz w:val="24"/>
          <w:szCs w:val="24"/>
        </w:rPr>
        <w:t>Functional value</w:t>
      </w:r>
      <w:r w:rsidRPr="009D2AB1">
        <w:rPr>
          <w:rFonts w:ascii="Times New Roman" w:hAnsi="Times New Roman" w:cs="Times New Roman"/>
          <w:color w:val="000000" w:themeColor="text1"/>
          <w:sz w:val="24"/>
          <w:szCs w:val="24"/>
        </w:rPr>
        <w:t xml:space="preserve"> is the value acquired from the functional, utilitarian or physical performance of a product. In the context of a cultural event such as an eisteddfod, functional value would relate chiefly to how well the event is organised. These functional components are not only manageable but may be subject to routine monitoring and evaluation. Functional value also refers to the quality, the nature of the workmanship and the on-going ‘performance’ of a product (Sweeney &amp; Soutar, 2001). In the case of a cultural event such as an eisteddfod, this component of value would relate to the perceived physical quality of the seating, programmes, food and drink, toilets, and so on. Holden (2006) argues that value in terms of quality or excellence can often be a very important component of the larger value construct, accounting for a substantial proportion of the overall perceived value of a consumer product. This may also be true for cultural events and this is something that the present paper seeks to investigate.</w:t>
      </w:r>
    </w:p>
    <w:p w:rsidRPr="009D2AB1" w:rsidR="00F53D46" w:rsidP="00F53D46" w:rsidRDefault="00F53D46">
      <w:pPr>
        <w:spacing w:after="0" w:line="480" w:lineRule="auto"/>
        <w:jc w:val="both"/>
        <w:rPr>
          <w:rFonts w:ascii="Times New Roman" w:hAnsi="Times New Roman" w:cs="Times New Roman"/>
          <w:i/>
          <w:color w:val="000000" w:themeColor="text1"/>
          <w:sz w:val="24"/>
          <w:szCs w:val="24"/>
        </w:rPr>
      </w:pPr>
    </w:p>
    <w:p w:rsidRPr="009D2AB1" w:rsidR="00F53D46" w:rsidP="00F53D46" w:rsidRDefault="00F53D46">
      <w:pPr>
        <w:spacing w:after="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i/>
          <w:color w:val="000000" w:themeColor="text1"/>
          <w:sz w:val="24"/>
          <w:szCs w:val="24"/>
        </w:rPr>
        <w:t>Price value</w:t>
      </w:r>
      <w:r w:rsidRPr="009D2AB1">
        <w:rPr>
          <w:rFonts w:ascii="Times New Roman" w:hAnsi="Times New Roman" w:cs="Times New Roman"/>
          <w:color w:val="000000" w:themeColor="text1"/>
          <w:sz w:val="24"/>
          <w:szCs w:val="24"/>
        </w:rPr>
        <w:t xml:space="preserve"> refers to the value for money perceived by the consumer: the magnitude of the satisfaction gained from consuming the product to the costs involved, including the purchase price and any ongoing costs that need to be paid over the product’s lifetime (Sweeney &amp; Soutar, 2001). In the context of the eisteddfodau, price value can be said to relate to what a person attending the event feels they get for the admission price that they have paid (and the prices paid around the event ground for refreshments, merchandise and so forth). In many ways, price value is quite tangible, particularly insofar as the consumer may find it relatively easy to evaluate how much they spent in relation to the returns they feel they received. Indeed, people are quite used to doing this when they are deciding whether they have made a ‘good’ purchase, whether they wish to make a repurchase and whether they wish to recommend it to others.</w:t>
      </w:r>
    </w:p>
    <w:p w:rsidRPr="009D2AB1" w:rsidR="00F53D46" w:rsidP="00F53D46" w:rsidRDefault="00F53D46">
      <w:pPr>
        <w:spacing w:after="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br/>
      </w:r>
      <w:r w:rsidRPr="009D2AB1">
        <w:rPr>
          <w:rFonts w:ascii="Times New Roman" w:hAnsi="Times New Roman" w:cs="Times New Roman"/>
          <w:i/>
          <w:color w:val="000000" w:themeColor="text1"/>
          <w:sz w:val="24"/>
          <w:szCs w:val="24"/>
        </w:rPr>
        <w:t>Emotional value</w:t>
      </w:r>
      <w:r w:rsidRPr="009D2AB1">
        <w:rPr>
          <w:rFonts w:ascii="Times New Roman" w:hAnsi="Times New Roman" w:cs="Times New Roman"/>
          <w:color w:val="000000" w:themeColor="text1"/>
          <w:sz w:val="24"/>
          <w:szCs w:val="24"/>
        </w:rPr>
        <w:t>, in contrast, refers to a product’s ability to arouse feelings or affective states. It is non-cognitive and indeed personal by its very nature. It relates to the emotional responses, such as excitement, fear, exhilaration, relaxation, feeling good, pleasure and enjoyment that arise from consuming the product (Sweeney &amp; Soutar, 2001; Williams &amp; Soutar, 2009). In the context of the eisteddfod, emotional value can be viewed as a complex mix of emotions derived from being part of the event. As a co-created ‘experience’ product, the emotional value of a cultural event can be expected to be derived not just from attending the event, but by being part of the audience, competing in the event or even helping out with running it.</w:t>
      </w:r>
    </w:p>
    <w:p w:rsidRPr="009D2AB1" w:rsidR="00F53D46" w:rsidP="00F53D46" w:rsidRDefault="00F53D46">
      <w:pPr>
        <w:spacing w:after="0" w:line="480" w:lineRule="auto"/>
        <w:jc w:val="both"/>
        <w:rPr>
          <w:rFonts w:ascii="Times New Roman" w:hAnsi="Times New Roman" w:cs="Times New Roman"/>
          <w:color w:val="000000" w:themeColor="text1"/>
          <w:sz w:val="24"/>
          <w:szCs w:val="24"/>
        </w:rPr>
      </w:pPr>
    </w:p>
    <w:p w:rsidRPr="009D2AB1" w:rsidR="00F53D46" w:rsidP="00F53D46" w:rsidRDefault="00F53D46">
      <w:pPr>
        <w:spacing w:after="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i/>
          <w:color w:val="000000" w:themeColor="text1"/>
          <w:sz w:val="24"/>
          <w:szCs w:val="24"/>
        </w:rPr>
        <w:t>Social value</w:t>
      </w:r>
      <w:r w:rsidRPr="009D2AB1">
        <w:rPr>
          <w:rFonts w:ascii="Times New Roman" w:hAnsi="Times New Roman" w:cs="Times New Roman"/>
          <w:color w:val="000000" w:themeColor="text1"/>
          <w:sz w:val="24"/>
          <w:szCs w:val="24"/>
        </w:rPr>
        <w:t xml:space="preserve"> is the perceived social gain acquired from association with one or more social groups through consuming the product. Social value is an interesting measure of value, particularly as it covers the notion of ‘conspicuous consumption’, which is a social gain by association with others who consume the product (Williams &amp; Soutar, 2009). The interactions achieved, the relationships formed or further developed, and the prestige obtained by association with certain (often ‘higher’) social groups, are all part of social value (Williams &amp; Soutar, 2009). Further, the notions of acceptance, making a good impression on other people, social approval and personal perceptions are all intertwined in social value. In the context of the eisteddfodau, it is possible to argue that these may arise because there is an ‘eisteddfod culture’, embodied in the event itself and in the</w:t>
      </w:r>
      <w:r w:rsidRPr="009D2AB1" w:rsidR="00FB1124">
        <w:rPr>
          <w:rFonts w:ascii="Times New Roman" w:hAnsi="Times New Roman" w:cs="Times New Roman"/>
          <w:color w:val="000000" w:themeColor="text1"/>
          <w:sz w:val="24"/>
          <w:szCs w:val="24"/>
        </w:rPr>
        <w:t xml:space="preserve"> </w:t>
      </w:r>
      <w:r w:rsidRPr="009D2AB1">
        <w:rPr>
          <w:rFonts w:ascii="Times New Roman" w:hAnsi="Times New Roman" w:cs="Times New Roman"/>
          <w:color w:val="000000" w:themeColor="text1"/>
          <w:sz w:val="24"/>
          <w:szCs w:val="24"/>
        </w:rPr>
        <w:t>people who attend, which participants can access and of which they can be part.</w:t>
      </w:r>
    </w:p>
    <w:p w:rsidRPr="009D2AB1" w:rsidR="00F53D46" w:rsidP="00F53D46" w:rsidRDefault="00F53D46">
      <w:pPr>
        <w:spacing w:after="0" w:line="480" w:lineRule="auto"/>
        <w:jc w:val="both"/>
        <w:rPr>
          <w:rFonts w:ascii="Times New Roman" w:hAnsi="Times New Roman" w:cs="Times New Roman"/>
          <w:color w:val="000000" w:themeColor="text1"/>
          <w:sz w:val="24"/>
          <w:szCs w:val="24"/>
        </w:rPr>
      </w:pPr>
    </w:p>
    <w:p w:rsidRPr="009D2AB1" w:rsidR="00F53D46" w:rsidP="00F53D46" w:rsidRDefault="00F53D46">
      <w:pPr>
        <w:spacing w:after="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i/>
          <w:color w:val="000000" w:themeColor="text1"/>
          <w:sz w:val="24"/>
          <w:szCs w:val="24"/>
        </w:rPr>
        <w:t>Novelty value</w:t>
      </w:r>
      <w:r w:rsidRPr="009D2AB1">
        <w:rPr>
          <w:rFonts w:ascii="Times New Roman" w:hAnsi="Times New Roman" w:cs="Times New Roman"/>
          <w:color w:val="000000" w:themeColor="text1"/>
          <w:sz w:val="24"/>
          <w:szCs w:val="24"/>
        </w:rPr>
        <w:t xml:space="preserve"> relates to the curiosity, novelty and/or satisfaction related to a desire for knowledge (as such it is also sometimes referred to as ‘epistemic’ value; see Sheth et al., 1991). It refers to knowledge seeking and curiosity (Williams &amp; Soutar, 2009) and arises where consuming the product can be seen as a novelty, or a chance to find more out about something (Sheth et al., 1991). In the context of the eisteddfod, this could be the chance to experience different cultural forms through the performances that are special to the eisteddfodau, as well as to learn more about Wales and Welsh culture, and to hear and/or speak the Welsh language.</w:t>
      </w:r>
    </w:p>
    <w:p w:rsidRPr="009D2AB1" w:rsidR="00F53D46" w:rsidP="00F53D46" w:rsidRDefault="00F53D46">
      <w:pPr>
        <w:spacing w:before="240" w:line="480" w:lineRule="auto"/>
        <w:jc w:val="both"/>
        <w:rPr>
          <w:rFonts w:ascii="Times New Roman" w:hAnsi="Times New Roman" w:cs="Times New Roman"/>
          <w:b/>
          <w:i/>
          <w:color w:val="000000" w:themeColor="text1"/>
          <w:sz w:val="24"/>
          <w:szCs w:val="24"/>
        </w:rPr>
      </w:pPr>
      <w:r w:rsidRPr="009D2AB1">
        <w:rPr>
          <w:rFonts w:ascii="Times New Roman" w:hAnsi="Times New Roman" w:cs="Times New Roman"/>
          <w:b/>
          <w:i/>
          <w:color w:val="000000" w:themeColor="text1"/>
          <w:sz w:val="24"/>
          <w:szCs w:val="24"/>
        </w:rPr>
        <w:t xml:space="preserve">Segmentation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Market segmentation is capable of providing invaluable insights for event organisers (Pulido-Fernández &amp; Sánchez-Rivero, 2010). Geographic, behavioural, socio-demographics and psychographic variables such as motivations have all been used to segment tourism events, both singly and in combination (Pulido-Fernández &amp; Sánchez-Rivero, 2010). Indeed, Tkaczynski and Rundle-Thiele (2011) found that segmentation was usually based around Kotler’s four classic segmentation bases of geographic, demographic, psychographic and behavioural. There have been some previous attempts to apply market segmentation in the cultural sector, even if none has attempted to do so on the basic of cultural value. Such studies have generally avoided using demographics as the sole basis for segmentation, as this has tended not be particularly insightful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{"citationID":"2ked4k2kbg","properties":{"formattedCitation":"(Vyncke, 2002)","plainCitation":"(Vyncke, 2002)"},"citationItems":[{"id":667,"uris":["http://zotero.org/users/local/WTEMYV5H/items/APVEFFES"],"uri":["http://zotero.org/users/local/WTEMYV5H/items/APVEFFES"],"itemData":{"id":667,"type":"article-journal","title":"Lifestyle Segmentation From Attitudes, Interests and Opinions, to Values, Aesthetic Styles, Life Visions and Media Preferences","container-title":"European Journal of Communication","page":"445-463","volume":"17","issue":"4","source":"ejc.sagepub.com","abstract":"Nowhere in the field of mass communication research has the concept of `lifestyle' been so prominently and fruitfully used as in the field of marketing communication, where it has been shown that lifestyles influence both consumption patterns and the processing of different forms of marketing communication. Therefore, the lifestyle concept has become the core of a special kind of segmentation research called `psychographics'. This psychographic or lifestyle research usually takes as its point of departure extensive and ad hoc AIO (activities, interests and opinions) surveys, which then lead to often very colourful and useful lifestyle typologies using the technique of cluster analysis. In this article, new approaches to constructing lifestyle typologies are developed using the more general and stable concepts of values, aesthetic styles and life visions. Their applicability, both in isolation and in combination, to form meaningful lifestyle typologies is compared to traditional demographic segmentation criteria such as gender, age, social class and stage of life. This is done in four different markets: goods (cars), services (tourism), not-forprofit (political parties) and media (television programmes, films and magazines). In each of these markets, we compare the different segmentation systems in terms of most wanted product attributes or benefits as found in a survey using a quota sample of the Flemish adult population. It is found that values, aesthetic styles and life visions — either alone or in combination — can lead to very balanced and meaningful lifestyle typologies. In all four markets studied here, these lifestyle segmentations clearly surpass classic demographic segmentations in yielding significant differences in terms of product attribute or benefit evaluation. Finally, the research results clearly demonstrate the value of a media section as an essential part of a lifestyle questionnaire.","DOI":"10.1177/02673231020170040301","ISSN":"0267-3231, 1460-3705","journalAbbreviation":"European Journal of Communication","language":"en","author":[{"family":"Vyncke","given":"Patrick"}],"issued":{"date-parts":[["2002",12,1]]}}}],"schema":"https://github.com/citation-style-language/schema/raw/master/csl-citation.json"}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(Vyncke, 2002)</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{"citationID":"2md9r1rjq7","properties":{"formattedCitation":"(Formica &amp; Uysal, 1998)","plainCitation":"(Formica &amp; Uysal, 1998)"},"citationItems":[{"id":278,"uris":["http://zotero.org/users/local/WTEMYV5H/items/ZG78I3TI"],"uri":["http://zotero.org/users/local/WTEMYV5H/items/ZG78I3TI"],"itemData":{"id":278,"type":"article-journal","title":"Market Segmentation of an International Cultural-Historical Event in Italy","container-title":"Journal of Travel Research","page":"16-24","volume":"36","issue":"4","source":"jtr.sagepub.com","abstract":"This study explores the existing markets of a unique annual event, the Spoleto Festival in Italy, that blends inter nationally well-known cultural exhibitions with historical settings. Behavioral, motivational, and demographic char acteristics of festival visitors were examined by using a posteriori market segmentation. Factor analysis was performed to determine the leading motivations for attending the international cultural-historical event, whereas cluster analysis was employed to identify groups of respondents based on motivational behaviors. Based on the findings, two distinct groups were formed: Enthusiasts and Moderates. The results of the study show statistically significant differences between the two groups in terms of age, income, and marital status. Marketing and management implications for effectively targeting the two market segments are discussed.","DOI":"10.1177/004728759803600402","ISSN":"0047-2875, 1552-6763","journalAbbreviation":"Journal of Travel Research","language":"en","author":[{"family":"Formica","given":"Sandro"},{"family":"Uysal","given":"Muzaffer"}],"issued":{"date-parts":[["1998",4,1]]}}}],"schema":"https://github.com/citation-style-language/schema/raw/master/csl-citation.json"}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Formica and Uysal (1998)</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Lee et al. (2004) and Li et al. (2009) thus elected to segment cultural consumption based on motivations to engage in it. Other segmentation bases have been more arbitrary: Kruger et al. (2011), for example, segmented arts festivals based on those who did or did not attend various shows/productions, while the study of festivals by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{"citationID":"oqnslv0cd","properties":{"formattedCitation":"(Kim, Sun, Jogaratnam, &amp; Oh, 2006)","plainCitation":"(Kim, Sun, Jogaratnam, &amp; Oh, 2006)"},"citationItems":[{"id":570,"uris":["http://zotero.org/users/local/WTEMYV5H/items/VC3FABNK"],"uri":["http://zotero.org/users/local/WTEMYV5H/items/VC3FABNK"],"itemData":{"id":570,"type":"article-journal","title":"Market Segmentation by Activity Preferences: Validation of Cultural Festival Participants","container-title":"Event Management","page":"221-229","volume":"10","issue":"4","source":"IngentaConnect","abstract":"The main purpose of this study was to determine the underlying dimensions associated with activities undertaken by festival visitors and to discover any significant differences in these dimensions by distinct types of visitors attending a national cultural festival. A total of 335 participants obtained by a systematic random sampling method were used for analysis. Factor analysis delineated five possible activity factors and K-means cluster analysis distinguished three distinct groups of visitor. To examine the validity of the clusters, analysis of variance and discriminant analysis were performed. The results of the two analyses showed that there were significant differences in the three clusters on the activity factors. Additionally, the chi-square statistic revealed that the three clusters were substantially different in age, total spending, and past visit. Based on the significant findings, marketing implications and recommendations are discussed.","DOI":"10.3727/152599507783948666","shortTitle":"Market Segmentation by Activity Preferences","journalAbbreviation":"Event Management","author":[{"family":"Kim","given":"Kakyom"},{"family":"Sun","given":"Jonggab"},{"family":"Jogaratnam","given":"Giri"},{"family":"Oh","given":"Ick-Keun"}],"issued":{"date-parts":[["2006",12,1]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Kim et al. (2006)</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used activity preferences as the segmentation base. Behaviour has also been used as a base for segmentation previously in cultural event.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{"citationID":"itfgvoo4f","properties":{"formattedCitation":"(Mackellar, 2009)","plainCitation":"(Mackellar, 2009)"},"citationItems":[{"id":633,"uris":["http://zotero.org/users/local/WTEMYV5H/items/QUSKQ7J2"],"uri":["http://zotero.org/users/local/WTEMYV5H/items/QUSKQ7J2"],"itemData":{"id":633,"type":"article-journal","title":"Dabblers, fans and fanatics: Exploring behavioural segmentation at a special-interest event","container-title":"Journal of Vacation Marketing","page":"5-24","volume":"15","issue":"1","source":"jvm.sagepub.com","abstract":"This paper explores the behavioural segments of the audience at the Elvis Revival Festival in Parkes, Australia. Audiences were observed travelling to, and participating in, this two-day event, held in January 2007, which celebrated the life and music of Elvis Presley. The study highlights differences in fan behaviour, resulting in four behavioural audience segments: social, dabbler, fan and fanatic. The study demonstrates the use of participant observation as a method to understand differing audience segments. As a result, differences in marketing and management strategies may be created to cater for the different needs and expectations of visitors and local communities.","DOI":"10.1177/1356766708098168","ISSN":"1356-7667, 1479-1870","shortTitle":"Dabblers, fans and fanatics","journalAbbreviation":"Journal of Vacation Marketing","language":"en","author":[{"family":"Mackellar","given":"Joanne"}],"issued":{"date-parts":[["2009",1,1]]}}}],"schema":"https://github.com/citation-style-language/schema/raw/master/csl-citation.json"}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Mackellar (2009)</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for example, used four behavioural variables to segment attendees at an Elvis Presley festival: belonging to Elvis fan clubs, collecting Elvis memorabilia, attending other Elvis-related events and impersonating Elvis.</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There are thus numerous different ways to segment an event (Tkaczynski &amp; Rundle-Thiele, 2011). Motivations are interesting and can arguably help event organisers better develop future events (e.g. Lee et al., 2004, 2013). Segmentation is also conducted on consumption, for example conspicuous consumption (Jaramillo &amp; Moizeau, 2003), which gives insight to what products event organisers should include. Yet it is difficult to see how understanding motivations to attend and consumption preferences can guide value creation, given the range of interactions and various types of value. If value is simply produced and consumed, with boundaries between the parties, this is imaginable. Yet thinking of value being more than unidimensional (Holbrook, 1999; Tacsi, 2016), and the notion of the prosumer, which highlights the blurred lines between the roles of production and consumption of value (Ritzer &amp; Jurgenson, 2010), makes this a difficult prospect. With blurred lines between producers and consumers of value, engagement with more than the performers seeing value derived from numerous sources at an event means that a new approach is needed. We therefore propose to use value dimensions as the ventral base for segmentation of cultural events to address these issues. </w:t>
      </w:r>
    </w:p>
    <w:p w:rsidRPr="009D2AB1" w:rsidR="00F53D46" w:rsidP="00F53D46" w:rsidRDefault="00F53D46">
      <w:pPr>
        <w:spacing w:before="240" w:line="480" w:lineRule="auto"/>
        <w:jc w:val="both"/>
        <w:rPr>
          <w:rFonts w:ascii="Times New Roman" w:hAnsi="Times New Roman" w:cs="Times New Roman"/>
          <w:b/>
          <w:i/>
          <w:color w:val="000000" w:themeColor="text1"/>
          <w:sz w:val="24"/>
          <w:szCs w:val="24"/>
        </w:rPr>
      </w:pPr>
      <w:r w:rsidRPr="009D2AB1">
        <w:rPr>
          <w:rFonts w:ascii="Times New Roman" w:hAnsi="Times New Roman" w:cs="Times New Roman"/>
          <w:b/>
          <w:i/>
          <w:color w:val="000000" w:themeColor="text1"/>
          <w:sz w:val="24"/>
          <w:szCs w:val="24"/>
        </w:rPr>
        <w:t>Communication of value</w:t>
      </w:r>
    </w:p>
    <w:p w:rsidRPr="009D2AB1" w:rsidR="00F53D46" w:rsidP="00F53D46" w:rsidRDefault="00F53D46">
      <w:pPr>
        <w:spacing w:line="48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cs="Times New Roman"/>
          <w:color w:val="000000" w:themeColor="text1"/>
          <w:sz w:val="24"/>
          <w:szCs w:val="24"/>
        </w:rPr>
        <w:t xml:space="preserve">Once consumer values have been co-created, consumers have the opportunity to communicate them to others. These communications might intend to ‘talk up’ the product by emphasising its positive functional, price, emotional, social and novelty value components, or to ‘talk down’ the product, insofar as the messages may emphasise the lack or absence of such values. Ultimately, WOM is an outcome of value co-creation (Balaji &amp; Roy, 2017). Personal communication about a product, where neither of the participants are marketers, is often referred to as WOM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{"citationID":"1raasvos59","properties":{"formattedCitation":"(Bone, 1995)","plainCitation":"(Bone, 1995)"},"citationItems":[{"id":1106,"uris":["http://zotero.org/users/local/WTEMYV5H/items/7SZ634UB"],"uri":["http://zotero.org/users/local/WTEMYV5H/items/7SZ634UB"],"itemData":{"id":1106,"type":"article-journal","title":"Word-of-mouth effects on short-term and long-term product judgments","container-title":"Journal of Business Research","collection-title":"Interpersonal buyer behavior in marketing","page":"213-223","volume":"32","issue":"3","source":"ScienceDirect","abstract":"In this article, the effect of word-of-mouth (WOM) communications on product judgments is investigated. Additionally, the moderating influence of several situational, personal, and source characteristics are studied in three experiments. These investigations show that WOM influences short-term and long-term judgments. This influence is greater when a consumer faces a disconfirmation experience and when the WOM communication is presented by an expert. Interestingly, personal characteristics such as susceptibility to interpersonal influence and product knowledge do not appear to moderate WOM.","DOI":"10.1016/0148-2963(94)00047-I","ISSN":"0148-2963","journalAbbreviation":"Journal of Business Research","author":[{"family":"Bone","given":"Paula Fitzgerald"}],"issued":{"date-parts":[["1995",3]]}}}],"schema":"https://github.com/citation-style-language/schema/raw/master/csl-citation.json"}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(Bone, 1995)</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This has become an essential concept in marketing the</w:t>
      </w:r>
      <w:r w:rsidRPr="009D2AB1" w:rsidR="00F77294">
        <w:rPr>
          <w:rFonts w:ascii="Times New Roman" w:hAnsi="Times New Roman" w:cs="Times New Roman"/>
          <w:color w:val="000000" w:themeColor="text1"/>
          <w:sz w:val="24"/>
          <w:szCs w:val="24"/>
        </w:rPr>
        <w:t>o</w:t>
      </w:r>
      <w:r w:rsidRPr="009D2AB1">
        <w:rPr>
          <w:rFonts w:ascii="Times New Roman" w:hAnsi="Times New Roman" w:cs="Times New Roman"/>
          <w:color w:val="000000" w:themeColor="text1"/>
          <w:sz w:val="24"/>
          <w:szCs w:val="24"/>
        </w:rPr>
        <w:t>r</w:t>
      </w:r>
      <w:r w:rsidRPr="009D2AB1" w:rsidR="00F77294">
        <w:rPr>
          <w:rFonts w:ascii="Times New Roman" w:hAnsi="Times New Roman" w:cs="Times New Roman"/>
          <w:color w:val="000000" w:themeColor="text1"/>
          <w:sz w:val="24"/>
          <w:szCs w:val="24"/>
        </w:rPr>
        <w:t>y</w:t>
      </w:r>
      <w:r w:rsidRPr="009D2AB1">
        <w:rPr>
          <w:rFonts w:ascii="Times New Roman" w:hAnsi="Times New Roman" w:cs="Times New Roman"/>
          <w:color w:val="000000" w:themeColor="text1"/>
          <w:sz w:val="24"/>
          <w:szCs w:val="24"/>
        </w:rPr>
        <w:t xml:space="preserve"> and practice (e.g. Bughin et al., 2010) and the subject of much academic research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{"citationID":"3B25mwKM","properties":{"formattedCitation":"(Buttle, 1998; Matos &amp; Rossi, 2008)","plainCitation":"(Buttle, 1998; Matos &amp; Rossi, 2008)"},"citationItems":[{"id":1100,"uris":["http://zotero.org/users/local/WTEMYV5H/items/W8R6MRDQ"],"uri":["http://zotero.org/users/local/WTEMYV5H/items/W8R6MRDQ"],"itemData":{"id":1100,"type":"article-journal","title":"Word of mouth: understanding and managing referral marketing","container-title":"Journal of Strategic Marketing","page":"241-254","volume":"6","issue":"3","source":"Taylor and Francis+NEJM","abstract":"Marketing practitioners and theorists routinely cite the power of the personal referral on customer behaviour. However, relatively few companies have tried to harness the power of word of mouth (WOM). Scholars have been pondering WOM over 2400 years, although modern marketing research into WOM started only relatively recently, in the post-war 1940s. WOM can be characterized by valence, focus, timing, solicitation and degree of management intervention. Most recent WOM research has been conducted from a customer-to-customer perspective, even though WOM is found in other contexts such as influence, employee and recruitment markets. Marketing research into WOM has attempted to answer two questions. What are the antecedents of WOM? What are the consequences of WOM? This paper integrates that research into a contingency model and attempts to identify researchable gaps in our knowledge.","DOI":"10.1080/096525498346658","ISSN":"0965-254X","shortTitle":"Word of mouth","author":[{"family":"Buttle","given":"Francis A."}],"issued":{"date-parts":[["1998",1,1]]}}},{"id":1112,"uris":["http://zotero.org/users/local/WTEMYV5H/items/H47MAM5M"],"uri":["http://zotero.org/users/local/WTEMYV5H/items/H47MAM5M"],"itemData":{"id":1112,"type":"article-journal","title":"Word-of-mouth communications in marketing: a meta-analytic review of the antecedents and moderators","container-title":"Journal of the Academy of Marketing Science","page":"578-596","volume":"36","issue":"4","source":"link.springer.com","abstract":"Although word-of-mouth (WOM) activity has been studied as an outcome variable of other constructs such as satisfaction, less attention has been given to the antecedents and moderators of WOM when considering WOM as a central construct. Hence, we propose a model of WOM antecedents and moderators using a meta-analytic review. The results show that all antecedents have significant effects on WOM activity, with customer commitment showing the strongest effect. The following hypotheses are also supported: (1) WOM valence is a significant moderator, (2) cross-sectional studies show a stronger influence of satisfaction and loyalty on WOM activity than longitudinal studies, and (3) studies of WOM behavior show a weaker link between loyalty and WOM activity than studies of WOM intentions. In addition, we show that satisfaction has a stronger relationship with positive WOM than loyalty, whereas (dis)loyalty has a stronger relationship with negative WOM than does (dis)satisfaction. We discuss this finding based on the different natures of positive and negative WOM.","DOI":"10.1007/s11747-008-0121-1","ISSN":"0092-0703, 1552-7824","shortTitle":"Word-of-mouth communications in marketing","journalAbbreviation":"J. of the Acad. Mark. Sci.","language":"en","author":[{"family":"Matos","given":"Celso Augusto","dropping-particle":"de"},{"family":"Rossi","given":"Carlos Alberto Vargas"}],"issued":{"date-parts":[["2008",9,23]]}}}],"schema":"https://github.com/citation-style-language/schema/raw/master/csl-citation.json"}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 xml:space="preserve">(e.g. Buttle, 1998; </w:t>
      </w:r>
      <w:r w:rsidRPr="009D2AB1">
        <w:rPr>
          <w:rFonts w:ascii="Times New Roman" w:hAnsi="Times New Roman" w:eastAsia="Times New Roman" w:cs="Times New Roman"/>
          <w:color w:val="000000" w:themeColor="text1"/>
          <w:sz w:val="24"/>
          <w:szCs w:val="24"/>
          <w:lang w:eastAsia="en-GB"/>
        </w:rPr>
        <w:t xml:space="preserve">King et al., 2014; de </w:t>
      </w:r>
      <w:r w:rsidRPr="009D2AB1">
        <w:rPr>
          <w:rFonts w:ascii="Times New Roman" w:hAnsi="Times New Roman" w:cs="Times New Roman"/>
          <w:color w:val="000000" w:themeColor="text1"/>
          <w:sz w:val="24"/>
          <w:szCs w:val="24"/>
        </w:rPr>
        <w:t>Matos &amp; Rossi, 2008)</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Studies have found that positive WOM on the part of customers may add twice as much to an organisation’s long-term portfolio compared with marketing-induced customers, who may add a short-term burst of value to the company that soon falls away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{"citationID":"1ig21avcc7","properties":{"formattedCitation":"(Villanueva, Yoo, &amp; Hanssens, 2008)","plainCitation":"(Villanueva, Yoo, &amp; Hanssens, 2008)"},"citationItems":[{"id":1103,"uris":["http://zotero.org/users/local/WTEMYV5H/items/JV7U2TGM"],"uri":["http://zotero.org/users/local/WTEMYV5H/items/JV7U2TGM"],"itemData":{"id":1103,"type":"article-journal","title":"The Impact of Marketing-Induced Versus Word-of-Mouth Customer Acquisition on Customer Equity Growth","container-title":"Journal of Marketing Research","page":"48-59","volume":"45","issue":"1","source":"journals.ama.org (Atypon)","abstract":"Companies can acquire customers through costly but fast-acting marketing investments or through slower but cheaper word-of-mouth processes. Their long-term success depends critically on the contribution of each acquired customer to overall customer equity. The authors propose and test an empirical model that captures these long-term effects. An application to a Web hosting company reveals that marketing-induced customers add more short-term value, but word-of-mouth customers add nearly twice as much long-term value to the firm. The authors illustrate their findings with some dynamic simulations of the long-term impact of different resource allocations for acquisition marketing.","DOI":"10.1509/jmkr.45.1.48","ISSN":"0022-2437","journalAbbreviation":"Journal of Marketing Research","author":[{"family":"Villanueva","given":"Julian"},{"family":"Yoo","given":"Shijin"},{"family":"Hanssens","given":"Dominique M"}],"issued":{"date-parts":[["2008",2,1]]}}}],"schema":"https://github.com/citation-style-language/schema/raw/master/csl-citation.json"}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(Villanueva et al., 2008)</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Much of the interest from academics has been on online WOM (e.g. Chu &amp; Kim, 2018;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{"citationID":"iBThh94e","properties":{"formattedCitation":"(Hennig-Thurau, Gwinner, Walsh, &amp; Gremler, 2004; Kozinets, de Valck, Wojnicki, &amp; Wilner, 2010)","plainCitation":"(Hennig-Thurau, Gwinner, Walsh, &amp; Gremler, 2004; Kozinets, de Valck, Wojnicki, &amp; Wilner, 2010)"},"citationItems":[{"id":1097,"uris":["http://zotero.org/users/local/WTEMYV5H/items/QTIX6FIA"],"uri":["http://zotero.org/users/local/WTEMYV5H/items/QTIX6FIA"],"itemData":{"id":1097,"type":"article-journal","title":"Electronic word-of-mouth via consumer-opinion platforms: What motivates consumers to articulate themselves on the Internet?","container-title":"Journal of Interactive Marketing","page":"38-52","volume":"18","issue":"1","source":"ScienceDirect","abstract":"Through Web-based consumer opinion platforms (e.g., epinions.com), the Internet enables customers to share their opinions on, and experiences with, goods and services with a multitude of other consumers; that is, to engage in electronic word-of-mouth (eWOM) communication. Drawing on findings from research on virtual communities and traditional word-of-mouth literature, a typology for motives of consumer online articulation is developed. Using an online sample of some 2,000 consumers, information on the structure and relevance of the motives of consumers’ online articulations is generated. The resulting analysis suggests that consumers’ desire for social interaction, desire for economic incentives, their concern for other consumers, and the potential to enhance their own self-worth are the primary factors leading to eWOM behavior. Further, eWOM providers can be grouped based on what motivates their behavior, suggesting that firms may need to develop different strategies for encouraging eWOM behavior among their users.","DOI":"10.1002/dir.10073","ISSN":"1094-9968","shortTitle":"Electronic word-of-mouth via consumer-opinion platforms","journalAbbreviation":"Journal of Interactive Marketing","author":[{"family":"Hennig-Thurau","given":"Thorsten"},{"family":"Gwinner","given":"Kevin P."},{"family":"Walsh","given":"Gianfranco"},{"family":"Gremler","given":"Dwayne D."}],"issued":{"date-parts":[["2004"]]}}},{"id":1091,"uris":["http://zotero.org/users/local/WTEMYV5H/items/JV6NS52Z"],"uri":["http://zotero.org/users/local/WTEMYV5H/items/JV6NS52Z"],"itemData":{"id":1091,"type":"article-journal","title":"Networked Narratives: Understanding Word-of-Mouth Marketing in Online Communities","container-title":"Journal of Marketing","page":"71-89","volume":"74","issue":"2","source":"journals.ama.org (Atypon)","abstract":"Word-of-mouth (WOM) marketing—firms' intentional influencing of consumer-to-consumer communications—is an increasingly important technique. Reviewing and synthesizing extant WOM theory, this article shows how marketers employing social media marketing methods face a situation of networked coproduction of narratives. It then presents a study of a marketing campaign in which mobile phones were seeded with prominent bloggers. Eighty-three blogs were followed for six months. The findings indicate that this network of communications offers four social media communication strategies—evaluation, embracing, endorsement, and explanation. Each is influenced by character narrative, communications forum, communal norms, and the nature of the marketing promotion. This new narrative model shows that communal WOM does not simply increase or amplify marketing messages; rather, marketing messages and meanings are systematically altered in the process of embedding them. The theory has definite, pragmatic implications for how marketers should plan, target, and leverage WOM and how scholars should understand WOM in a networked world.","DOI":"10.1509/jmkg.74.2.71","ISSN":"0022-2429","shortTitle":"Networked Narratives","journalAbbreviation":"Journal of Marketing","author":[{"family":"Kozinets","given":"Robert V"},{"family":"Valck","given":"Kristine","non-dropping-particle":"de"},{"family":"Wojnicki","given":"Andrea C"},{"family":"Wilner","given":"Sarah J.S"}],"issued":{"date-parts":[["2010",3,1]]}}}],"schema":"https://github.com/citation-style-language/schema/raw/master/csl-citation.json"}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color w:val="000000" w:themeColor="text1"/>
        </w:rPr>
        <w:t xml:space="preserve"> </w:t>
      </w:r>
      <w:r w:rsidRPr="009D2AB1">
        <w:rPr>
          <w:rFonts w:ascii="Times New Roman" w:hAnsi="Times New Roman" w:cs="Times New Roman"/>
          <w:color w:val="000000" w:themeColor="text1"/>
          <w:sz w:val="24"/>
          <w:szCs w:val="24"/>
        </w:rPr>
        <w:t>Hennig-Thurau, Gwinner, Walsh &amp; Gremler 2004)</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although in some cases traditional and online forms have been combined (e.g.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{"citationID":"ramdtrv9d","properties":{"formattedCitation":"(Trusov, Bucklin, &amp; Pauwels, 2009)","plainCitation":"(Trusov, Bucklin, &amp; Pauwels, 2009)"},"citationItems":[{"id":1094,"uris":["http://zotero.org/users/local/WTEMYV5H/items/DR645JWV"],"uri":["http://zotero.org/users/local/WTEMYV5H/items/DR645JWV"],"itemData":{"id":1094,"type":"article-journal","title":"Effects of Word-of-Mouth Versus Traditional Marketing: Findings from an Internet Social Networking Site","container-title":"Journal of Marketing","page":"90-102","volume":"73","issue":"5","source":"journals.ama.org (Atypon)","abstract":"The authors study the effect of word-of-mouth (WOM) marketing on member growth at an Internet social networking site and compare it with traditional marketing vehicles. Because social network sites record the electronic invitations from existing members, outbound WOM can be precisely tracked. Along with traditional marketing, WOM can then be linked to the number of new members subsequently joining the site (sign-ups). Because of the endogeneity among WOM, new sign-ups, and traditional marketing activity, the authors employ a vector autoregressive (VAR) modeling approach. Estimates from the VAR model show that WOM referrals have substantially longer carryover effects than traditional marketing actions and produce substantially higher response elasticities. Based on revenue from advertising impressions served to a new member, the monetary value of a WOM referral can be calculated; this yields an upper-bound estimate for the financial incentives the firm might offer to stimulate WOM.","DOI":"10.1509/jmkg.73.5.90","ISSN":"0022-2429","shortTitle":"Effects of Word-of-Mouth Versus Traditional Marketing","journalAbbreviation":"Journal of Marketing","author":[{"family":"Trusov","given":"Michael"},{"family":"Bucklin","given":"Randolph E"},{"family":"Pauwels","given":"Koen"}],"issued":{"date-parts":[["2009",9,1]]}}}],"schema":"https://github.com/citation-style-language/schema/raw/master/csl-citation.json"}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Trusov et al., 2009)</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Electronic WOM is trusted by peers and a powerful tool for providing information about products (Chu &amp; Kim, 2018).</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WOM is considered to be of </w:t>
      </w:r>
      <w:r w:rsidRPr="009D2AB1" w:rsidR="00FB1124">
        <w:rPr>
          <w:rFonts w:ascii="Times New Roman" w:hAnsi="Times New Roman" w:cs="Times New Roman"/>
          <w:color w:val="000000" w:themeColor="text1"/>
          <w:sz w:val="24"/>
          <w:szCs w:val="24"/>
        </w:rPr>
        <w:t xml:space="preserve">immense </w:t>
      </w:r>
      <w:r w:rsidRPr="009D2AB1">
        <w:rPr>
          <w:rFonts w:ascii="Times New Roman" w:hAnsi="Times New Roman" w:cs="Times New Roman"/>
          <w:color w:val="000000" w:themeColor="text1"/>
          <w:sz w:val="24"/>
          <w:szCs w:val="24"/>
        </w:rPr>
        <w:t xml:space="preserve">importance by the cultural sector. It has long been known, for example, that pre-exposure to information in the form of overheard reviews can influence a person’s ratings of a film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{"citationID":"1djdjcg2vc","properties":{"formattedCitation":"(Burzynski &amp; Bayer, 1977)","plainCitation":"(Burzynski &amp; Bayer, 1977)"},"citationItems":[{"id":1109,"uris":["http://zotero.org/users/local/WTEMYV5H/items/GT726WF2"],"uri":["http://zotero.org/users/local/WTEMYV5H/items/GT726WF2"],"itemData":{"id":1109,"type":"article-journal","title":"The Effect of Positive and Negative Prior Information on Motion Picture Appreciation","container-title":"The Journal of Social Psychology","page":"215-218","volume":"101","issue":"2","source":"Taylor and Francis+NEJM","abstract":"In order to test the hypothesis that individuals viewing a motion picture would be affected in their appreciation of the same by being exposed to either positive, negative, or no prior information, a field study was conducted in a public theatre. Ss (N = 60) were drawn from the population of adult afternoon theatre patrons in an urban environment. Ss were exposed to either highly positive, highly negative, or no comments from Cs posing as legitimate theatre patrons via overheard inter-C conversations. Ss rated the motion picture subsequent to the experimental procedure using a paper and pencil questionnaire. Employing a one-way analysis of variance (p &lt; .01) and Tukey's H.S.D. test, a significant difference (p &lt; .01) was found between the positive and negative prior information groups. Data indicated that audience appreciation of motion pictures is alterable by prior information cues.","DOI":"10.1080/00224545.1977.9924009","ISSN":"0022-4545","author":[{"family":"Burzynski","given":"Michael H."},{"family":"Bayer","given":"Dewey J."}],"issued":{"date-parts":[["1977",4,1]]}}}],"schema":"https://github.com/citation-style-language/schema/raw/master/csl-citation.json"}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(Burzynski &amp; Bayer, 1977)</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There has been numerous studies that have linked WOM to positive marketing outcomes for books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{"citationID":"2qkgd793e8","properties":{"formattedCitation":"(Chevalier &amp; Mayzlin, 2006)","plainCitation":"(Chevalier &amp; Mayzlin, 2006)"},"citationItems":[{"id":1061,"uris":["http://zotero.org/users/local/WTEMYV5H/items/4SQI75A9"],"uri":["http://zotero.org/users/local/WTEMYV5H/items/4SQI75A9"],"itemData":{"id":1061,"type":"article-journal","title":"The Effect of Word of Mouth on Sales: Online Book Reviews","container-title":"Journal of Marketing Research","page":"345-354","volume":"43","issue":"3","source":"journals.ama.org (Atypon)","abstract":"The authors examine the effect of consumer reviews on relative sales of books at Amazon.com and Barnesandnoble.com. The authors find that (1) reviews are overwhelmingly positive at both sites, but there are more reviews and longer reviews at Amazon.com; (2) an improvement in a book's reviews leads to an increase in relative sales at that site; (3) for most samples in the study, the impact of one-star reviews is greater than the impact of five-star reviews; and (4) evidence from review-length data suggests that customers read review text rather than relying only on summary statistics.","DOI":"10.1509/jmkr.43.3.345","ISSN":"0022-2437","shortTitle":"The Effect of Word of Mouth on Sales","journalAbbreviation":"Journal of Marketing Research","author":[{"family":"Chevalier","given":"Judith A"},{"family":"Mayzlin","given":"Dina"}],"issued":{"date-parts":[["2006",8,1]]}}}],"schema":"https://github.com/citation-style-language/schema/raw/master/csl-citation.json"}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(Chevalier &amp; Mayzlin, 2006)</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films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{"citationID":"WXuEPPz3","properties":{"formattedCitation":"(Dellarocas, Zhang, &amp; Awad, 2007; Liu, 2006; Moul, 2007)","plainCitation":"(Dellarocas, Zhang, &amp; Awad, 2007; Liu, 2006; Moul, 2007)"},"citationItems":[{"id":1067,"uris":["http://zotero.org/users/local/WTEMYV5H/items/TAECV26B"],"uri":["http://zotero.org/users/local/WTEMYV5H/items/TAECV26B"],"itemData":{"id":1067,"type":"article-journal","title":"Exploring the value of online product reviews in forecasting sales: The case of motion pictures","container-title":"Journal of Interactive Marketing","page":"23-45","volume":"21","issue":"4","source":"ScienceDirect","abstract":"The growing popularity of online product review forums invites the development of models and metrics that allow firms to harness these new sources of information for decision support. Our work contributes in this direction by proposing a novel family of diffusion models that capture some of the unique aspects of the entertainment industry and testing their performance in the context of very early postrelease motion picture revenue forecasting. We show that the addition of online product review metrics to a benchmark model that includes prerelease marketing, theater availability and professional critic reviews substantially increases its forecasting accuracy; the forecasting accuracy of our best model outperforms that of several previously published models. In addition to its contributions in diffusion theory, our study reconciles some inconsistencies among previous studies with respect to what online review metrics are statistically significant in forecasting entertainment good sales.","DOI":"10.1002/dir.20087","ISSN":"1094-9968","shortTitle":"Exploring the value of online product reviews in forecasting sales","journalAbbreviation":"Journal of Interactive Marketing","author":[{"family":"Dellarocas","given":"Chrysanthos"},{"family":"Zhang","given":"Xiaoquan (Michael)"},{"family":"Awad","given":"Neveen F."}],"issued":{"date-parts":[["2007"]]}}},{"id":1064,"uris":["http://zotero.org/users/local/WTEMYV5H/items/EDTFVZGA"],"uri":["http://zotero.org/users/local/WTEMYV5H/items/EDTFVZGA"],"itemData":{"id":1064,"type":"article-journal","title":"Word of Mouth for Movies: Its Dynamics and Impact on Box Office Revenue","container-title":"Journal of Marketing","page":"74-89","volume":"70","issue":"3","source":"journals.ama.org (Atypon)","abstract":"This article uses actual word-of-mouth (WOM) information to examine the dynamic patterns of WOM and how it helps explain box office revenue. The WOM data were collected from the Yahoo Movies Web site. The results show that WOM activities are the most active during a movie's prerelease and opening week and that movie audiences tend to hold relatively high expectations before release but become more critical in the opening week. More important, WOM information offers significant explanatory power for both aggregate and weekly box office revenue, especially in the early weeks after a movie opens. However, most of this explanatory power comes from the volume of WOM and not from its valence, as measured by the percentages of positive and negative messages.","DOI":"10.1509/jmkg.70.3.74","ISSN":"0022-2429","shortTitle":"Word of Mouth for Movies","journalAbbreviation":"Journal of Marketing","author":[{"family":"Liu","given":"Yong"}],"issued":{"date-parts":[["2006",7,1]]}}},{"id":1082,"uris":["http://zotero.org/users/local/WTEMYV5H/items/5SIAM842"],"uri":["http://zotero.org/users/local/WTEMYV5H/items/5SIAM842"],"itemData":{"id":1082,"type":"article-journal","title":"Measuring Word of Mouth's Impact on Theatrical Movie Admissions","container-title":"Journal of Economics &amp; Management Strategy","page":"859-892","volume":"16","issue":"4","source":"Wiley Online Library","abstract":"Information transmission among consumers (i.e., word of mouth) has received little empirical examination. I offer a technique that can identify and measure the impact of word of mouth, and apply it to data from U.S. theatrical movie admissions. While variables and movie fixed effects comprise the bulk of observed variation, the variance attributable to word of mouth is statistically significant. Results indicate approximately 10% of the variation in consumer expectations of movies can be directly or indirectly attributed to information transmission. Information appears to affect consumer behavior quickly, with the length of a movie's run mattering more than the number of prior admissions.","DOI":"10.1111/j.1530-9134.2007.00160.x","ISSN":"1530-9134","language":"en","author":[{"family":"Moul","given":"Charles C."}],"issued":{"date-parts":[["2007",12,1]]}}}],"schema":"https://github.com/citation-style-language/schema/raw/master/csl-citation.json"}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(Dellarocas</w:t>
      </w:r>
      <w:r w:rsidRPr="009D2AB1" w:rsidDel="004E5E42">
        <w:rPr>
          <w:rFonts w:ascii="Times New Roman" w:hAnsi="Times New Roman" w:cs="Times New Roman"/>
          <w:color w:val="000000" w:themeColor="text1"/>
          <w:sz w:val="24"/>
          <w:szCs w:val="24"/>
        </w:rPr>
        <w:t xml:space="preserve"> </w:t>
      </w:r>
      <w:r w:rsidRPr="009D2AB1">
        <w:rPr>
          <w:rFonts w:ascii="Times New Roman" w:hAnsi="Times New Roman" w:cs="Times New Roman"/>
          <w:color w:val="000000" w:themeColor="text1"/>
          <w:sz w:val="24"/>
          <w:szCs w:val="24"/>
        </w:rPr>
        <w:t>et al., 2007; Liu, 2006; Moul, 2007)</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food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{"citationID":"2h1f5ff6ah","properties":{"formattedCitation":"{\\rtf (Barry J. Babin, Yong\\uc0\\u8208{}Ki Lee, Eun\\uc0\\u8208{}Ju Kim, &amp; Mitch Griffin, 2005)}","plainCitation":"(Barry J. Babin, Yong</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Ki Lee, Eun</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Ju Kim, &amp; Mitch Griffin, 2005)"},"citationItems":[{"id":1079,"uris":["http://zotero.org/users/local/WTEMYV5H/items/ATVB9NW3"],"uri":["http://zotero.org/users/local/WTEMYV5H/items/ATVB9NW3"],"itemData":{"id":1079,"type":"article-journal","title":"Modeling consumer satisfaction and word</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of</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mouth: restaurant patronage in Korea","container-title":"Journal of Services Marketing","page":"133-139","volume":"19","issue":"3","source":"emeraldinsight.com (Atypon)","DOI":"10.1108/08876040510596803","ISSN":"0887-6045","shortTitle":"Modeling consumer satisfaction and word</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of</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mouth","journalAbbreviation":"Journal of Services Marketing","author":[{"literal":"Barry J. Babin"},{"literal":"Yong</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Ki Lee"},{"literal":"Eun</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 xml:space="preserve">Ju Kim"},{"literal":"Mitch Griffin"}],"issued":{"date-parts":[["2005",5,1]]}}}],"schema":"https://github.com/citation-style-language/schema/raw/master/csl-citation.json"}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(Babin et al., 2005)</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and theatre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{"citationID":"1p16isd384","properties":{"formattedCitation":"{\\rtf (Grisol\\uc0\\u237{}a &amp; Willis, 2012)}","plainCitation":"(Grisolía &amp; Willis, 2012)"},"citationItems":[{"id":1088,"uris":["http://zotero.org/users/local/WTEMYV5H/items/JJ5S359W"],"uri":["http://zotero.org/users/local/WTEMYV5H/items/JJ5S359W"],"itemData":{"id":1088,"type":"article-journal","title":"A latent class model of theatre demand","container-title":"Journal of Cultural Economics","page":"113-139","volume":"36","issue":"2","source":"link.springer.com","abstract":"This paper investigates market segments for theatre demand using a latent class model. The model is applied using data from a stated preference survey implemented in a regional theatre in England. Results allow three classes of theatregoers to be identified. The largest and ‘main class’ comprises mainly affluent people who show a strong preference for main theatre venues, consider reviews of the productions, whether the author is known, and like all types of shows. The second is a ‘popular class’, exhibiting the smallest willingness to pay and manifesting a strong preference for comedies, paying little attention to venues and disliking more sophisticated shows. The third is an ‘intellectual class’ of theatre goers, who exhibit the maximum willingness to pay, and show a strong interest for drama and adaptation of productions, and more independent aesthetic judgement. The study shows the usefulness of latent class models in identifying market segments, a procedure that is relevant to policy makers and theatre managers in setting prices, identifying different kinds of consumers to increase people’s engagement with theatre, and undertaking social analysis of performing arts.","DOI":"10.1007/s10824-012-9158-6","ISSN":"0885-2545, 1573-6997","journalAbbreviation":"J Cult Econ","language":"en","author":[{"family":"Grisolía","given":"José M."},{"family":"Willis","given":"Kenneth G."}],"issued":{"date-parts":[["2012",1,28]]}}}],"schema":"https://github.com/citation-style-language/schema/raw/master/csl-citation.json"}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(Grisolía &amp; Willis, 2012)</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It is also highly likely that multiple measures of WOM will be required in some contexts. In a non-cultural-sector study, for example,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{"citationID":"217o9hqacg","properties":{"formattedCitation":"(Libai, Muller, &amp; Peres, 2013)","plainCitation":"(Libai, Muller, &amp; Peres, 2013)"},"citationItems":[{"id":1058,"uris":["http://zotero.org/users/local/WTEMYV5H/items/PPP57U8D"],"uri":["http://zotero.org/users/local/WTEMYV5H/items/PPP57U8D"],"itemData":{"id":1058,"type":"article-journal","title":"Decomposing the Value of Word-of-Mouth Seeding Programs: Acceleration Versus Expansion","container-title":"Journal of Marketing Research","page":"161-176","volume":"50","issue":"2","source":"journals.ama.org (Atypon)","abstract":"In word-of-mouth seeding programs, customer word of mouth can generate value through market expansion; in other words, it can gain customers who would not otherwise have bought the product. Alternatively, word of mouth can generate value by accelerating the purchases of customers who would have purchased anyway. This article presents the first investigation exploring how acceleration and expansion combine to generate value in a word-of-mouth seeding program for a new product. The authors define a program's “social value” as the global change, over the entire social system, in customer equity that can be attributed to the word-of-mouth program participants. They compute programs' social value in various scenarios using an agent-based simulation model and empirical connectivity data on 12 social networks in various markets as input to the simulation. The authors show how expansion and acceleration integrate to create programs' social value and illustrate how the role of each is affected by factors such as competition, program targeting, profit decline, and retention. These results have substantial implications for the design and evaluation of word-of-mouth marketing programs and of the profit impact of word of mouth in general.","DOI":"10.1509/jmr.11.0305","ISSN":"0022-2437","shortTitle":"Decomposing the Value of Word-of-Mouth Seeding Programs","journalAbbreviation":"Journal of Marketing Research","author":[{"family":"Libai","given":"Barak"},{"family":"Muller","given":"Eitan"},{"family":"Peres","given":"Renana"}],"issued":{"date-parts":[["2013",4,1]]}}}],"schema":"https://github.com/citation-style-language/schema/raw/master/csl-citation.json"}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Libai et al. (2013)</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distinguished between the effect of positive WOM and the demonstration effect the consumer has on others by being seen with their product.</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The relationship between value and WOM has been investigated previously in the literature (e.g. Balaji &amp; Roy, 2017).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{"citationID":"16uvev4hr","properties":{"formattedCitation":"(Hartline &amp; Jones, 1996)","plainCitation":"(Hartline &amp; Jones, 1996)"},"citationItems":[{"id":1115,"uris":["http://zotero.org/users/local/WTEMYV5H/items/JPSKBZJ7"],"uri":["http://zotero.org/users/local/WTEMYV5H/items/JPSKBZJ7"],"itemData":{"id":1115,"type":"article-journal","title":"Employee performance cues in a hotel service environment: Influence on perceived service quality, value, and word-of-mouth intentions","container-title":"Journal of Business Research","collection-title":"Cutting Edge Research in Retailing","page":"207-215","volume":"35","issue":"3","source":"ScienceDirect","abstract":"Whereas the performance cues of tangible goods have been studied extensively, very little research has examined performance cues within service environments. Performance cues play an important role within the service encounter, because they serve as signs of quality and value to consumers. One particularly important cue is the performance of customer-contact employees as they create and deliver service quality. The study reported here was designed to investigate employee performance cues within a hotel service environment. The results indicate that front desk, housekeeping, and parking employee performance have significant effects on perceived quality, whereas front desk and room service employee performance have significant effects on perceived value. The only performance cue having a direct effect on word-of-mouth intentions is the performance of housekeeping employees. Both quality and value increase word-of-mouth intentions; however, the effect of value is large relative to the effect of quality. The findings are discussed with respect to two conditions that may affect the relative importance of each performance cue: (1) the frequency of employee-customer interaction and (2) the tangibility of each performance cue. The authors also discuss managerial implications and directions for future research.","DOI":"10.1016/0148-2963(95)00126-3","ISSN":"0148-2963","shortTitle":"Employee performance cues in a hotel service environment","journalAbbreviation":"Journal of Business Research","author":[{"family":"Hartline","given":"Michael D."},{"family":"Jones","given":"Keith C."}],"issued":{"date-parts":[["1996",3]]}}}],"schema":"https://github.com/citation-style-language/schema/raw/master/csl-citation.json"}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Hartline and Jones (1996)</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for example, found a strong correlation between consumer value and WOM, as well as a causal path between them.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{"citationID":"o48kb1qhn","properties":{"formattedCitation":"(Lori K. Molinari, Russell Abratt, &amp; Paul Dion, 2008)","plainCitation":"(Lori K. Molinari, Russell Abratt, &amp; Paul Dion, 2008)"},"citationItems":[{"id":1070,"uris":["http://zotero.org/users/local/WTEMYV5H/items/S8XW55ZX"],"uri":["http://zotero.org/users/local/WTEMYV5H/items/S8XW55ZX"],"itemData":{"id":1070,"type":"article-journal","title":"Satisfaction, quality and value and effects on repurchase and positive word</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of</w:instrText>
      </w:r>
      <w:r w:rsidRPr="009D2AB1">
        <w:rPr>
          <w:rFonts w:ascii="Cambria Math" w:hAnsi="Cambria Math" w:cs="Cambria Math"/>
          <w:color w:val="000000" w:themeColor="text1"/>
          <w:sz w:val="24"/>
          <w:szCs w:val="24"/>
        </w:rPr>
        <w:instrText>‐</w:instrText>
      </w:r>
      <w:r w:rsidRPr="009D2AB1">
        <w:rPr>
          <w:rFonts w:ascii="Times New Roman" w:hAnsi="Times New Roman" w:cs="Times New Roman"/>
          <w:color w:val="000000" w:themeColor="text1"/>
          <w:sz w:val="24"/>
          <w:szCs w:val="24"/>
        </w:rPr>
        <w:instrText xml:space="preserve">mouth behavioral intentions in a B2B services context","container-title":"Journal of Services Marketing","page":"363-373","volume":"22","issue":"5","source":"emeraldinsight.com (Atypon)","DOI":"10.1108/08876040810889139","ISSN":"0887-6045","journalAbbreviation":"Journal of Services Marketing","author":[{"literal":"Lori K. Molinari"},{"literal":"Russell Abratt"},{"literal":"Paul Dion"}],"issued":{"date-parts":[["2008",8,1]]}}}],"schema":"https://github.com/citation-style-language/schema/raw/master/csl-citation.json"}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Molinari et al. (2008)</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in contrast, found a positive correlation between value and WOM but did not find a predictive path from consumer value to WOM: rather they found the reverse to be a better explanation, with WOM leading to value.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{"citationID":"geac1q8d5","properties":{"formattedCitation":"(Andreas Eggert &amp; Wolfgang Ulaga, 2002)","plainCitation":"(Andreas Eggert &amp; Wolfgang Ulaga, 2002)"},"citationItems":[{"id":1030,"uris":["http://zotero.org/users/local/WTEMYV5H/items/7CJEICUH"],"uri":["http://zotero.org/users/local/WTEMYV5H/items/7CJEICUH"],"itemData":{"id":1030,"type":"article-journal","title":"Customer perceived value: a substitute for satisfaction in business markets?","container-title":"Journal of Business &amp; Industrial Marketing","page":"107-118","volume":"17","issue":"2/3","source":"emeraldinsight.com (Atypon)","DOI":"10.1108/08858620210419754","ISSN":"0885-8624","shortTitle":"Customer perceived value","journalAbbreviation":"Jnl of Bus &amp; Indus Marketing","author":[{"literal":"Andreas Eggert"},{"literal":"Wolfgang Ulaga"}],"issued":{"date-parts":[["2002",4,1]]}}}],"schema":"https://github.com/citation-style-language/schema/raw/master/csl-citation.json"}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Eggert and Ulaga (2002)</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in a further contrast, found a causal link between consumer value and WOM, but this suggested that consumer value is actually an antecedent of WOM. Other studies that have linked WOM to value include Libai et al. (2013), who argued that consumer value can be divided into two parts: price value and social value. The latter depends on the characteristics of the person is and how they spread WOM about the product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{"citationID":"26rfi2kh04","properties":{"formattedCitation":"(Libai et al., 2013)","plainCitation":"(Libai et al., 2013)"},"citationItems":[{"id":1058,"uris":["http://zotero.org/users/local/WTEMYV5H/items/PPP57U8D"],"uri":["http://zotero.org/users/local/WTEMYV5H/items/PPP57U8D"],"itemData":{"id":1058,"type":"article-journal","title":"Decomposing the Value of Word-of-Mouth Seeding Programs: Acceleration Versus Expansion","container-title":"Journal of Marketing Research","page":"161-176","volume":"50","issue":"2","source":"journals.ama.org (Atypon)","abstract":"In word-of-mouth seeding programs, customer word of mouth can generate value through market expansion; in other words, it can gain customers who would not otherwise have bought the product. Alternatively, word of mouth can generate value by accelerating the purchases of customers who would have purchased anyway. This article presents the first investigation exploring how acceleration and expansion combine to generate value in a word-of-mouth seeding program for a new product. The authors define a program's “social value” as the global change, over the entire social system, in customer equity that can be attributed to the word-of-mouth program participants. They compute programs' social value in various scenarios using an agent-based simulation model and empirical connectivity data on 12 social networks in various markets as input to the simulation. The authors show how expansion and acceleration integrate to create programs' social value and illustrate how the role of each is affected by factors such as competition, program targeting, profit decline, and retention. These results have substantial implications for the design and evaluation of word-of-mouth marketing programs and of the profit impact of word of mouth in general.","DOI":"10.1509/jmr.11.0305","ISSN":"0022-2437","shortTitle":"Decomposing the Value of Word-of-Mouth Seeding Programs","journalAbbreviation":"Journal of Marketing Research","author":[{"family":"Libai","given":"Barak"},{"family":"Muller","given":"Eitan"},{"family":"Peres","given":"Renana"}],"issued":{"date-parts":[["2013",4,1]]}}}],"schema":"https://github.com/citation-style-language/schema/raw/master/csl-citation.json"}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(Libai et al., 2013)</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McKee et al. (2006), meanwhile, found that high consumer value can cause consumers to become more loyal, show greater commitment to the organisation, its brand(s) and its product(s), and be more willing to spread positive WOM in order to create loyalty among his or her reference group. As such, there is some empirical evidence to suggest that may be a relationship between consumer value and WOM in the case of cultural events.</w:t>
      </w:r>
    </w:p>
    <w:p w:rsidRPr="009D2AB1" w:rsidR="00F53D46" w:rsidP="00F53D46" w:rsidRDefault="00F53D46">
      <w:pPr>
        <w:spacing w:before="240" w:line="480" w:lineRule="auto"/>
        <w:jc w:val="both"/>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Research Design</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The sample for this study was collected at two multi-day events: the Llangollen International Musical Eisteddfod (hereafter the International Eisteddfod) and the National Eisteddfod of Wales (hereafter the National Eisteddfod). The events are multiple stage, multiple-genre events of cultural significance. Trained fieldworkers were used to collect the data in person, using a mall intercept method. At both events, the field workers were placed in locations near the main entrance and asked passers-by whether they would participate in the survey. A small confectionary gift was offered as a token of thanks to each of the participants but no financial inducement was used. The surveys were conducted in either English or Welsh, according to the preference of the respondent.</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The sample was collected over six days: three at each of the events. A total of 328 usable questionnaires were collected from the International Eisteddfod and 613 from the National Eisteddfod. Around 60% of the combined sample collected was female. Approximately 24% of the sample lived in a household with children under the age of 18. In terms of attendance of cultural events, survey respondents indicated that they attended an average of 5.4 cultural events in a typical 12-month period. Only 16.7% of people in the sample said that they had not previously been to the event at which they were surveyed. Indeed, 40.1% of the sample had been over ten times to the event at which they were surveyed. The mean number of event days that survey respondents expected to attend was 3.6. In defining their role at the event, 52.6% of respondents indicated that they were general audience, 16.3% that they were there to perform/compete, 23.2% that they were volunteers or staff members of the organisation, and the remaining 7.9% that they were there to support family members. When asked if the overall experience was positive on a seven-point scale (1 - extremely negative, 7 - extremely positive) the mean was 6.2, indicating a very positive audience with their overall event experience.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The measures of value used for the study were adapted from previous studies noted in the literature review. The scales were selected on the basis of their previous implementation in the product-service/experience context and their performance with regards to validity and reliability. This selection process led to the value scales being taken from Sweeney and Souter (2004) and Williams and Souter (2009). These scales are multiple-item, with the mean of the combined items used for analysis. The communications items, meanwhile, were based on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{"citationID":"258b3gifob","properties":{"formattedCitation":"(Arnett, German, &amp; Hunt, 2003)","plainCitation":"(Arnett, German, &amp; Hunt, 2003)"},"citationItems":[{"id":373,"uris":["http://zotero.org/users/local/WTEMYV5H/items/VFA573AQ"],"uri":["http://zotero.org/users/local/WTEMYV5H/items/VFA573AQ"],"itemData":{"id":373,"type":"article-journal","title":"The Identity Salience Model of Relationship Marketing Success: The Case of Nonprofit Marketing","container-title":"Journal of Marketing","page":"89-105","volume":"67","issue":"2","source":"JSTOR","abstract":"Researchers suggest that developing long-term relationships with key stakeholders is an important strategy in today's intensely competitive business environment. Many organizations have embraced this concept, which is referred to as relationship marketing. Much of the research on relationship marketing success has examined relationships that (1) are primarily economic in nature, (2) involve business-to-business marketing, and (3) involve for-profit firms. However, the authors argue that relationship marketing is a viable strategy in such contexts as those involving high levels of social exchange, business-to-consumer marketing, and nonprofit marketing. In these contexts, relationship marketing success may require different relationship characteristics from those identified in previous research. The authors develop \"the identity salience model of relationship marketing success,\" which they posit is useful for explaining relationship marketing success in exchange relationships that (1) involve individuals and (2) are based primarily on social exchange. The authors further develop and test the model in the context of nonprofit higher education marketing. The results provide support for the model.","ISSN":"0022-2429","shortTitle":"The Identity Salience Model of Relationship Marketing Success","journalAbbreviation":"Journal of Marketing","author":[{"family":"Arnett","given":"Dennis B."},{"family":"German","given":"Steve D."},{"family":"Hunt","given":"Shelby D."}],"issued":{"date-parts":[["2003",4,1]]}}}],"schema":"https://github.com/citation-style-language/schema/raw/master/csl-citation.json"}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Arnett et al. (2003)</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and were measured in terms of WOM intentions as single items. Three such items were used: “I am likely to recommend this event to other people”; “I am likely to post about my experiences on social media sites” and “I am likely to post my views about the event on travel websites”. All of the items were measured on a five-point scale, with a score of 5 denoting the highest value. Each of the items needed to be adjusted slightly to fit the context of the study. The questionnaire was first pre-tested, with respondent interviews and observations used to help ensure the accuracy of the scales. Some minor changes were made as a result of this pre-testing to make the instrument more accessible. A summary of the measurement constructs is shown in Table 1. A number of demographic (e.g. age, gender) and behavioural characteristics (e.g. number of days of the event attended) were also collected: not as the basis for segmentation but in order to help further profile the segments. These will be discussed later in the paper.</w:t>
      </w:r>
    </w:p>
    <w:p w:rsidRPr="009D2AB1" w:rsidR="00F53D46" w:rsidP="00F53D46" w:rsidRDefault="00F53D46">
      <w:pPr>
        <w:spacing w:before="240" w:line="480" w:lineRule="auto"/>
        <w:jc w:val="center"/>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Table 1: Descriptive Results for Measures – near here</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Reliability for each of the scales was tested using Cronbach’s alpha. Eight of the scales were above 0.80 and the remaining two above 0.60, which are acceptable levels for this type of research (Hair et al., 2010). For construct validity, an exploratory factor analysis was used. The five-factor solution had a KMO of 0.850 and a significant Bartlett’s Test of Sphericity (p&lt;0.001), with each item having a communality above 0.60, indicating a suitable solution (Cudeck 2000). One item had a low level of cross-loading but all others had loaded as anticipated: as such, there was evidence of convergent validity. Discriminant validity was analysed using the variance extracted method, as suggested by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{"citationID":"2hhep4j54b","properties":{"formattedCitation":"(Fornell &amp; Larcker, 1981)","plainCitation":"(Fornell &amp; Larcker, 1981)"},"citationItems":[{"id":523,"uris":["http://zotero.org/users/local/WTEMYV5H/items/VT5NTTAC"],"uri":["http://zotero.org/users/local/WTEMYV5H/items/VT5NTTAC"],"itemData":{"id":523,"type":"article-journal","title":"Evaluating Structural Equation Models with Unobservable Variables and Measurement Error","container-title":"Journal of Marketing Research","page":"39-50","volume":"18","issue":"1","source":"JSTOR","abstract":"The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model.","DOI":"10.2307/3151312","ISSN":"0022-2437","journalAbbreviation":"Journal of Marketing Research","author":[{"family":"Fornell","given":"Claes"},{"family":"Larcker","given":"David F."}],"issued":{"date-parts":[["1981",2,1]]}}}],"schema":"https://github.com/citation-style-language/schema/raw/master/csl-citation.json"}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Fornell and Larcker (1981)</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In each case, the mean of the squared estimates (which were all above 0.50) was found to be greater than the squared correlations. There is thus also sufficient evidence to indicate discriminant validity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{"citationID":"f1oo2kuft","properties":{"formattedCitation":"(Fornell &amp; Larcker, 1981)","plainCitation":"(Fornell &amp; Larcker, 1981)"},"citationItems":[{"id":523,"uris":["http://zotero.org/users/local/WTEMYV5H/items/VT5NTTAC"],"uri":["http://zotero.org/users/local/WTEMYV5H/items/VT5NTTAC"],"itemData":{"id":523,"type":"article-journal","title":"Evaluating Structural Equation Models with Unobservable Variables and Measurement Error","container-title":"Journal of Marketing Research","page":"39-50","volume":"18","issue":"1","source":"JSTOR","abstract":"The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model.","DOI":"10.2307/3151312","ISSN":"0022-2437","journalAbbreviation":"Journal of Marketing Research","author":[{"family":"Fornell","given":"Claes"},{"family":"Larcker","given":"David F."}],"issued":{"date-parts":[["1981",2,1]]}}}],"schema":"https://github.com/citation-style-language/schema/raw/master/csl-citation.json"}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(Fornell &amp; Larcker, 1981)</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Having reviewed the reliability and validity of the data, cluster analysis was performed to identify significant segments within the data. Cluster analysis is a popular marketing technique that allows researchers to segment data by determining underlying structures in it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{"citationID":"1p1qqfkdld","properties":{"formattedCitation":"(Punj &amp; Stewart, 1983)","plainCitation":"(Punj &amp; Stewart, 1983)"},"citationItems":[{"id":742,"uris":["http://zotero.org/users/local/WTEMYV5H/items/GFRDGKQE"],"uri":["http://zotero.org/users/local/WTEMYV5H/items/GFRDGKQE"],"itemData":{"id":742,"type":"article-journal","title":"Cluster Analysis in Marketing Research: Review and Suggestions for Application","container-title":"Journal of Marketing Research","page":"134-148","volume":"20","issue":"2","source":"JSTOR","abstract":"Applications of cluster analysis to marketing problems are reviewed. Alternative methods of cluster analysis are presented and evaluated in terms of recent empirical work on their performance characteristics. A two-stage cluster analysis methodology is recommended: preliminary identification of clusters via Ward's minimum variance method or simple average linkage, followed by cluster refinement by an iterative partitioning procedure. Issues and problems related to the use and validation of cluster analytic methods are discussed.","ISSN":"0022-2437","shortTitle":"Cluster Analysis in Marketing Research","journalAbbreviation":"Journal of Marketing Research","author":[{"family":"Punj","given":"Girish"},{"family":"Stewart","given":"David W."}],"issued":{"date-parts":[["1983",5,1]]}}}],"schema":"https://github.com/citation-style-language/schema/raw/master/csl-citation.json"}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(Punj &amp; Stewart, 1983)</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The procedure groups individuals with similar attitudes towards objects (in this case, the various dimensions of cultural value expressed through attendance at a cultural event), creating segments of people with demonstrably similar characteristics (Hair et al., 2010). This method has been used previously in research in the non-profit sector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{"citationID":"h2liarjv8","properties":{"formattedCitation":"(Jodie Kleinschafer, David Dowell, &amp; Mark Morrison, 2011)","plainCitation":"(Jodie Kleinschafer, David Dowell, &amp; Mark Morrison, 2011)"},"citationItems":[{"id":1178,"uris":["http://zotero.org/users/local/WTEMYV5H/items/ZCPTDJNG"],"uri":["http://zotero.org/users/local/WTEMYV5H/items/ZCPTDJNG"],"itemData":{"id":1178,"type":"article-journal","title":"Doing more with less: Understanding the contributions of regional art gallery members through marketing segmentation","container-title":"Arts Marketing: An International Journal","page":"39-55","volume":"1","issue":"1","source":"emeraldinsight.com (Atypon)","DOI":"10.1108/20442081111129860","ISSN":"2044-2084","shortTitle":"Doing more with less","journalAbbreviation":"Arts Marketing: An Intl Jnl","author":[{"literal":"Jodie Kleinschafer"},{"literal":"David Dowell"},{"literal":"Mark Morrison"}],"issued":{"date-parts":[["2011",5,20]]}}}],"schema":"https://github.com/citation-style-language/schema/raw/master/csl-citation.json"}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(e.g. Kleinschafer et al., 2011)</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 xml:space="preserve">. This study used Ward’s method with a squared Euclidian distance measure. This approach is selected based on the ability to draw similar size segments, with strong internal homogeneity (Hair et al., 2010), as well as previously being tested and showing robust results </w:t>
      </w:r>
      <w:r w:rsidRPr="009D2AB1">
        <w:rPr>
          <w:rFonts w:ascii="Times New Roman" w:hAnsi="Times New Roman" w:cs="Times New Roman"/>
          <w:color w:val="000000" w:themeColor="text1"/>
          <w:sz w:val="24"/>
          <w:szCs w:val="24"/>
        </w:rPr>
        <w:fldChar w:fldCharType="begin"/>
      </w:r>
      <w:r w:rsidRPr="009D2AB1">
        <w:rPr>
          <w:rFonts w:ascii="Times New Roman" w:hAnsi="Times New Roman" w:cs="Times New Roman"/>
          <w:color w:val="000000" w:themeColor="text1"/>
          <w:sz w:val="24"/>
          <w:szCs w:val="24"/>
        </w:rPr>
        <w:instrText xml:space="preserve"> ADDIN ZOTERO_ITEM CSL_CITATION {"citationID":"gk0mvmaht","properties":{"formattedCitation":"(Punj &amp; Stewart, 1983)","plainCitation":"(Punj &amp; Stewart, 1983)"},"citationItems":[{"id":742,"uris":["http://zotero.org/users/local/WTEMYV5H/items/GFRDGKQE"],"uri":["http://zotero.org/users/local/WTEMYV5H/items/GFRDGKQE"],"itemData":{"id":742,"type":"article-journal","title":"Cluster Analysis in Marketing Research: Review and Suggestions for Application","container-title":"Journal of Marketing Research","page":"134-148","volume":"20","issue":"2","source":"JSTOR","abstract":"Applications of cluster analysis to marketing problems are reviewed. Alternative methods of cluster analysis are presented and evaluated in terms of recent empirical work on their performance characteristics. A two-stage cluster analysis methodology is recommended: preliminary identification of clusters via Ward's minimum variance method or simple average linkage, followed by cluster refinement by an iterative partitioning procedure. Issues and problems related to the use and validation of cluster analytic methods are discussed.","ISSN":"0022-2437","shortTitle":"Cluster Analysis in Marketing Research","journalAbbreviation":"Journal of Marketing Research","author":[{"family":"Punj","given":"Girish"},{"family":"Stewart","given":"David W."}],"issued":{"date-parts":[["1983",5,1]]}}}],"schema":"https://github.com/citation-style-language/schema/raw/master/csl-citation.json"} </w:instrText>
      </w:r>
      <w:r w:rsidRPr="009D2AB1">
        <w:rPr>
          <w:rFonts w:ascii="Times New Roman" w:hAnsi="Times New Roman" w:cs="Times New Roman"/>
          <w:color w:val="000000" w:themeColor="text1"/>
          <w:sz w:val="24"/>
          <w:szCs w:val="24"/>
        </w:rPr>
        <w:fldChar w:fldCharType="separate"/>
      </w:r>
      <w:r w:rsidRPr="009D2AB1">
        <w:rPr>
          <w:rFonts w:ascii="Times New Roman" w:hAnsi="Times New Roman" w:cs="Times New Roman"/>
          <w:color w:val="000000" w:themeColor="text1"/>
          <w:sz w:val="24"/>
          <w:szCs w:val="24"/>
        </w:rPr>
        <w:t>(Punj &amp; Stewart, 1983)</w:t>
      </w:r>
      <w:r w:rsidRPr="009D2AB1">
        <w:rPr>
          <w:rFonts w:ascii="Times New Roman" w:hAnsi="Times New Roman" w:cs="Times New Roman"/>
          <w:color w:val="000000" w:themeColor="text1"/>
          <w:sz w:val="24"/>
          <w:szCs w:val="24"/>
        </w:rPr>
        <w:fldChar w:fldCharType="end"/>
      </w:r>
      <w:r w:rsidRPr="009D2AB1">
        <w:rPr>
          <w:rFonts w:ascii="Times New Roman" w:hAnsi="Times New Roman" w:cs="Times New Roman"/>
          <w:color w:val="000000" w:themeColor="text1"/>
          <w:sz w:val="24"/>
          <w:szCs w:val="24"/>
        </w:rPr>
        <w:t>.</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The cluster analysis was conducted using the mean values for each of the five value constructs. The results indicated that a four-cluster (segment) solution was the </w:t>
      </w:r>
      <w:r w:rsidRPr="009D2AB1" w:rsidR="00FB1124">
        <w:rPr>
          <w:rFonts w:ascii="Times New Roman" w:hAnsi="Times New Roman" w:cs="Times New Roman"/>
          <w:color w:val="000000" w:themeColor="text1"/>
          <w:sz w:val="24"/>
          <w:szCs w:val="24"/>
        </w:rPr>
        <w:t>soundest</w:t>
      </w:r>
      <w:r w:rsidRPr="009D2AB1">
        <w:rPr>
          <w:rFonts w:ascii="Times New Roman" w:hAnsi="Times New Roman" w:cs="Times New Roman"/>
          <w:color w:val="000000" w:themeColor="text1"/>
          <w:sz w:val="24"/>
          <w:szCs w:val="24"/>
        </w:rPr>
        <w:t>, based on the dendrogram and agglomeration schedule. To analyse the validity of the results, discriminant analysis and ANOVA were used. The discriminant analysis findings showed that all of the value dimensions were significant in predicting segment membership and around 90% of cases were successfully located. The ANOVA results indicated that the value and communication variables were significantly different for each of the four clusters (p&lt;0.001). Further, the use of the Bonferroni post-hoc estimates also indicates that the groups are significantly different (P&lt;0.001). There is hence ample evidence that the segmentation is both robust and valid.</w:t>
      </w:r>
    </w:p>
    <w:p w:rsidRPr="009D2AB1" w:rsidR="00F53D46" w:rsidP="00F53D46" w:rsidRDefault="00F53D46">
      <w:pPr>
        <w:spacing w:before="240" w:line="480" w:lineRule="auto"/>
        <w:jc w:val="both"/>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 xml:space="preserve">Results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The results of the market segmentation are shown in Table 2, which shows the value ‘constellation’ for each segment. Table 3, meanwhile, links each segment to their intended WOM-giving behaviour. The results show significant differences between segments with respect to value types and this is also true of the communication values. In terms of demographics, gender, having children living at home and income did not show significant difference across the segments (see Tables 4 and 5). Employment status and age, however, differed significantly across the four segments (P&lt;0.001). In terms of behavioural variables, similar events attended and the nature of the experience displayed significant differences.</w:t>
      </w:r>
    </w:p>
    <w:p w:rsidRPr="009D2AB1" w:rsidR="00F53D46" w:rsidP="00F53D46" w:rsidRDefault="00F53D46">
      <w:pPr>
        <w:spacing w:before="240" w:line="480" w:lineRule="auto"/>
        <w:jc w:val="center"/>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Table 2: Results for Segments and Variables – near here</w:t>
      </w:r>
      <w:r w:rsidRPr="009D2AB1">
        <w:rPr>
          <w:rFonts w:ascii="Times New Roman" w:hAnsi="Times New Roman" w:cs="Times New Roman"/>
          <w:b/>
          <w:color w:val="000000" w:themeColor="text1"/>
          <w:sz w:val="24"/>
          <w:szCs w:val="24"/>
        </w:rPr>
        <w:br/>
        <w:t>Table 3: Clusters and Word of Mouth – near here</w:t>
      </w:r>
      <w:r w:rsidRPr="009D2AB1">
        <w:rPr>
          <w:rFonts w:ascii="Times New Roman" w:hAnsi="Times New Roman" w:cs="Times New Roman"/>
          <w:color w:val="000000" w:themeColor="text1"/>
          <w:sz w:val="24"/>
          <w:szCs w:val="24"/>
        </w:rPr>
        <w:br/>
      </w:r>
      <w:r w:rsidRPr="009D2AB1">
        <w:rPr>
          <w:rFonts w:ascii="Times New Roman" w:hAnsi="Times New Roman" w:eastAsia="Times New Roman" w:cs="Times New Roman"/>
          <w:b/>
          <w:color w:val="000000" w:themeColor="text1"/>
          <w:sz w:val="24"/>
          <w:szCs w:val="24"/>
          <w:lang w:eastAsia="en-GB"/>
        </w:rPr>
        <w:t xml:space="preserve">Table 4: Segment Descriptors </w:t>
      </w:r>
      <w:r w:rsidRPr="009D2AB1">
        <w:rPr>
          <w:rFonts w:ascii="Times New Roman" w:hAnsi="Times New Roman" w:cs="Times New Roman"/>
          <w:b/>
          <w:color w:val="000000" w:themeColor="text1"/>
          <w:sz w:val="24"/>
          <w:szCs w:val="24"/>
        </w:rPr>
        <w:t>– near here</w:t>
      </w:r>
      <w:r w:rsidRPr="009D2AB1">
        <w:rPr>
          <w:rFonts w:ascii="Times New Roman" w:hAnsi="Times New Roman" w:cs="Times New Roman"/>
          <w:b/>
          <w:color w:val="000000" w:themeColor="text1"/>
          <w:sz w:val="24"/>
          <w:szCs w:val="24"/>
        </w:rPr>
        <w:br/>
      </w:r>
      <w:r w:rsidRPr="009D2AB1">
        <w:rPr>
          <w:rFonts w:ascii="Times New Roman" w:hAnsi="Times New Roman" w:eastAsia="Times New Roman" w:cs="Times New Roman"/>
          <w:b/>
          <w:color w:val="000000" w:themeColor="text1"/>
          <w:sz w:val="24"/>
          <w:szCs w:val="24"/>
          <w:lang w:eastAsia="en-GB"/>
        </w:rPr>
        <w:t xml:space="preserve">Table 5: Further Segment Descriptors </w:t>
      </w:r>
      <w:r w:rsidRPr="009D2AB1">
        <w:rPr>
          <w:rFonts w:ascii="Times New Roman" w:hAnsi="Times New Roman" w:cs="Times New Roman"/>
          <w:b/>
          <w:color w:val="000000" w:themeColor="text1"/>
          <w:sz w:val="24"/>
          <w:szCs w:val="24"/>
        </w:rPr>
        <w:t>– near here</w:t>
      </w:r>
    </w:p>
    <w:p w:rsidRPr="009D2AB1" w:rsidR="00F53D46" w:rsidP="00F53D46" w:rsidRDefault="00F53D46">
      <w:pPr>
        <w:spacing w:line="480" w:lineRule="auto"/>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The four segments demonstrate different consumer value constellations and behavioural characteristics. Their characteristics are now discussed in turn.</w:t>
      </w:r>
    </w:p>
    <w:p w:rsidRPr="009D2AB1" w:rsidR="00F53D46" w:rsidP="00F53D46" w:rsidRDefault="00F53D46">
      <w:pPr>
        <w:spacing w:before="240" w:line="480" w:lineRule="auto"/>
        <w:jc w:val="both"/>
        <w:rPr>
          <w:rFonts w:ascii="Times New Roman" w:hAnsi="Times New Roman" w:cs="Times New Roman"/>
          <w:b/>
          <w:i/>
          <w:color w:val="000000" w:themeColor="text1"/>
          <w:sz w:val="24"/>
          <w:szCs w:val="24"/>
        </w:rPr>
      </w:pPr>
      <w:r w:rsidRPr="009D2AB1">
        <w:rPr>
          <w:rFonts w:ascii="Times New Roman" w:hAnsi="Times New Roman" w:cs="Times New Roman"/>
          <w:b/>
          <w:i/>
          <w:color w:val="000000" w:themeColor="text1"/>
          <w:sz w:val="24"/>
          <w:szCs w:val="24"/>
        </w:rPr>
        <w:t>Segment 1</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The first segment, which comprised 29.6% of the total sample, recorded the highest mean score for each of the value measures: not only did they generate high values the eisteddfod but did so in respect of every value type. This segment might therefore be labelled ‘Eisteddfod Enthusiasts’. Indeed, members of this group had the most positive experience of the eisteddfod they were visiting when responding to the survey (their mean rating being 6.68) and also tended to be more enthusiastic about attending cultural events in general, having the second highest mean for attending similar events (5.51 events in a typical 12-month period). They attended the greatest average number of days at their chosen event and on average had the longest history of attending the event in question.</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With regard to demographics, members of this segment had the highest level of unemployment (10.4%) and the second oldest mean age (45.52 years). There are therefore relatively more retired people in this segment.</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In terms of value communication, members of this segment were the most likely to tell others about their experience of the eisteddfod they had visited, giving the highest score with regard to WOM intentions through each of three channels. It is notable that this was the case both with traditional WOM (through in-person communication) and electronic WOM (or ‘e-WOM’, e.g. through posting on travel sites and use of social media). The use of electronic media seemed to pose no barrier, even though the members of this segment tended to be older, such was the urgency with which wished to tell others of their experience.</w:t>
      </w:r>
    </w:p>
    <w:p w:rsidRPr="009D2AB1" w:rsidR="00F53D46" w:rsidP="00F53D46" w:rsidRDefault="00F53D46">
      <w:pPr>
        <w:spacing w:before="240" w:line="480" w:lineRule="auto"/>
        <w:jc w:val="both"/>
        <w:rPr>
          <w:rFonts w:ascii="Times New Roman" w:hAnsi="Times New Roman" w:cs="Times New Roman"/>
          <w:b/>
          <w:i/>
          <w:color w:val="000000" w:themeColor="text1"/>
          <w:sz w:val="24"/>
          <w:szCs w:val="24"/>
        </w:rPr>
      </w:pPr>
      <w:r w:rsidRPr="009D2AB1">
        <w:rPr>
          <w:rFonts w:ascii="Times New Roman" w:hAnsi="Times New Roman" w:cs="Times New Roman"/>
          <w:b/>
          <w:i/>
          <w:color w:val="000000" w:themeColor="text1"/>
          <w:sz w:val="24"/>
          <w:szCs w:val="24"/>
        </w:rPr>
        <w:t>Segment 2</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The second segment had the second smallest membership, comprising 24.3% of the total sample. In terms of demographics, this group had the highest proportion who indicated that they worked part time (22.9%); people in this group are also the most settled group, with an average of 24.77 years in their current local area. The group had the greatest mean age (52.43 years), reflecting a tendency for this group to include many pensioners.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In terms of value types, members of this group had the second highest means for functional value, price value and emotional value, but the lowest mean for novelty value and the second lowest mean for social value. This might be explained by their behaviour: an outstanding feature of this group is that its members attend the greatest number of similar events (6.29 cultural events in a typical 12-month period), yet they were attending the fewest days on average at the event at which they were surveyed. This seems to suggest that members of this group were interested in attending cultural events generally, with the eisteddfod being just one of the events they like. As such, this segment might be labelled ‘Cultural Event Aficionados’.</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In terms of communicating these values, members of this segment had the second highest mean for giving positive WOM in person but were rather less likely to post about experiences on online travel sites or social media. This may be a reflection of members of this group being the oldest on average.</w:t>
      </w:r>
    </w:p>
    <w:p w:rsidRPr="009D2AB1" w:rsidR="00F53D46" w:rsidP="00F53D46" w:rsidRDefault="00F53D46">
      <w:pPr>
        <w:spacing w:before="240" w:line="480" w:lineRule="auto"/>
        <w:jc w:val="both"/>
        <w:rPr>
          <w:rFonts w:ascii="Times New Roman" w:hAnsi="Times New Roman" w:cs="Times New Roman"/>
          <w:b/>
          <w:i/>
          <w:color w:val="000000" w:themeColor="text1"/>
          <w:sz w:val="24"/>
          <w:szCs w:val="24"/>
        </w:rPr>
      </w:pPr>
      <w:r w:rsidRPr="009D2AB1">
        <w:rPr>
          <w:rFonts w:ascii="Times New Roman" w:hAnsi="Times New Roman" w:cs="Times New Roman"/>
          <w:b/>
          <w:i/>
          <w:color w:val="000000" w:themeColor="text1"/>
          <w:sz w:val="24"/>
          <w:szCs w:val="24"/>
        </w:rPr>
        <w:t>Segment 3</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The third segment comprised 17.3% of the sample, making it the smallest of the four. The group had the highest number of people in full time work (38.9%). The cohort was also the youngest in terms of mean years (40.01 years). This group recorded the lowest mean score in terms of enjoying the eisteddfod they had just visited (mean = 5.59). However, the segment is most clearly distinguished from the others by displaying the lowest mean for each of the five different value means.</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In terms of value communication behaviour, this group also recorded the lowest mean score with regard to WOM intentions with respect to all three communication variables. As such, it is evident that this group does not particularly value the event and did not intend to communicate their experiences of the eisteddfod to others. It is also notable that members of this group typically attend the fewest number of similar cultural events (4.41 in a typical 12-month period). Members of this segment do not seem to be eisteddfod enthusiasts. Presumably these individuals are attending the event to keep someone else company or perhaps to see a family member or friend compete. As such, this group might be labelled ‘Must Have Been Dragged Along’.</w:t>
      </w:r>
    </w:p>
    <w:p w:rsidRPr="009D2AB1" w:rsidR="00F53D46" w:rsidP="00F53D46" w:rsidRDefault="00F53D46">
      <w:pPr>
        <w:spacing w:before="240" w:line="480" w:lineRule="auto"/>
        <w:jc w:val="both"/>
        <w:rPr>
          <w:rFonts w:ascii="Times New Roman" w:hAnsi="Times New Roman" w:cs="Times New Roman"/>
          <w:b/>
          <w:i/>
          <w:color w:val="000000" w:themeColor="text1"/>
          <w:sz w:val="24"/>
          <w:szCs w:val="24"/>
        </w:rPr>
      </w:pPr>
      <w:r w:rsidRPr="009D2AB1">
        <w:rPr>
          <w:rFonts w:ascii="Times New Roman" w:hAnsi="Times New Roman" w:cs="Times New Roman"/>
          <w:b/>
          <w:i/>
          <w:color w:val="000000" w:themeColor="text1"/>
          <w:sz w:val="24"/>
          <w:szCs w:val="24"/>
        </w:rPr>
        <w:t>Segment 4</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The fourth segment comprised 28.8% of the sample, making it the second largest. Members of the group had lived the least time in their local area (18.62 years on average) and were the second youngest on average (42.89 years). Members of this segment gave the second lowest satisfaction rating with regard to their experience of the eisteddfod they had just visited (their mean score being 5.95) and the second smallest number of visits to similar events during a typical 12-month period (5.09 events on average). This group ranked second or third highest in respect of all five value types. As such, this group might be termed ‘Stuck in the Middle’, insofar as they recognise that they co-created a range of values by attending the eisteddfod but these values were not very well developed. This group may then be one that the organisers of the cultural event may wish to target in order to assist in such value development. This strategy may be a rewarding one to adopt, as the group had the second highest mean for both online communications items. As such, if they are online, perhaps an online campaign to reach and communicate with the group would be a good starting point to engage in greater value creation and thereafter online promotions.</w:t>
      </w:r>
    </w:p>
    <w:p w:rsidRPr="009D2AB1" w:rsidR="00F53D46" w:rsidP="00F53D46" w:rsidRDefault="00F53D46">
      <w:pPr>
        <w:spacing w:before="240" w:line="480" w:lineRule="auto"/>
        <w:jc w:val="center"/>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Table 6: Segment summaries – near here</w:t>
      </w:r>
    </w:p>
    <w:p w:rsidRPr="009D2AB1" w:rsidR="00F53D46" w:rsidP="00F53D46" w:rsidRDefault="00F53D46">
      <w:pPr>
        <w:spacing w:before="240" w:line="480" w:lineRule="auto"/>
        <w:jc w:val="both"/>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Typology proposal</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As a result of the analysis, this paper proposes a typology of four segments, a summary of which can be found in Table 6. This may be considered to be a prototype for further research. The four segments – Eisteddfod Enthusiasts, Cultural Event Aficionados, Must Have Been Dragged Along, Stuck in the Middle – each have different value constellations and communication preferences, which form the basis of potential value propositions. Value propositions are within the organisation’s gift and represent offering designs that can then be co-created by the consumer in real time as the event takes place (Vargo &amp; Lusch, 2008). Marketing communicates the promise (Payne et al., 2008) and, using the segmentation approach, this paper enables such promises to be understood through the value constellations that should constitute them. As such, the typology lays out the value constellations that need to be proposed to future and returning cultural consumers.</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The place of</w:t>
      </w:r>
      <w:r w:rsidRPr="009D2AB1" w:rsidR="00835ACE">
        <w:rPr>
          <w:rFonts w:ascii="Times New Roman" w:hAnsi="Times New Roman" w:cs="Times New Roman"/>
          <w:color w:val="000000" w:themeColor="text1"/>
          <w:sz w:val="24"/>
          <w:szCs w:val="24"/>
        </w:rPr>
        <w:t xml:space="preserve"> value</w:t>
      </w:r>
      <w:r w:rsidRPr="009D2AB1">
        <w:rPr>
          <w:rFonts w:ascii="Times New Roman" w:hAnsi="Times New Roman" w:cs="Times New Roman"/>
          <w:color w:val="000000" w:themeColor="text1"/>
          <w:sz w:val="24"/>
          <w:szCs w:val="24"/>
        </w:rPr>
        <w:t xml:space="preserve"> co-creation – the front office (Grönroos &amp; Voima, 2011) – is in this case an event, which constitutes a more complex setting than would be the case with a simple manufactured product offering. As argued by Jaakkola and Alexander (2014), value may take many forms. The segmentation approach allows the presentation of a multi-dimensional value proposition, with several dimensions of value being used to entice cultural consumers to engage in the</w:t>
      </w:r>
      <w:r w:rsidRPr="009D2AB1" w:rsidR="00835ACE">
        <w:rPr>
          <w:rFonts w:ascii="Times New Roman" w:hAnsi="Times New Roman" w:cs="Times New Roman"/>
          <w:color w:val="000000" w:themeColor="text1"/>
          <w:sz w:val="24"/>
          <w:szCs w:val="24"/>
        </w:rPr>
        <w:t xml:space="preserve"> value</w:t>
      </w:r>
      <w:r w:rsidRPr="009D2AB1">
        <w:rPr>
          <w:rFonts w:ascii="Times New Roman" w:hAnsi="Times New Roman" w:cs="Times New Roman"/>
          <w:color w:val="000000" w:themeColor="text1"/>
          <w:sz w:val="24"/>
          <w:szCs w:val="24"/>
        </w:rPr>
        <w:t xml:space="preserve"> co-creation process. In this sense, the value proposition should also be cognisant of the contextual and social aspects, as argued by Edvardsson et al (2011). In a sense, by using a multidimensional conceptualisation of value, particularly social value, this paper is able to better formulate a nuanced value proposition for each segment.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An important part of the typology presented is WOM profiling. WOM is seen as an outcome of perceived value co-creation (Balaji &amp; Roy, 2017). Given the segments and value constellations that can be incorporated, this paper has also been able to gain a greater understanding of how WOM communications vary for each segment. Once value has been co-created, the WOM communication patterns using both online and traditional WOM can be identified. The value proposition has essentially been offered and, in the encounter space, co-created into consumer value constellations. These are then communicated via traditional and online methods of WOM. As such, this paper makes it possible to see how cultural value, once co-created, is then communicated. WOM and value co-creation arguably lead to purchase intentions (See-To &amp; Ho, 2014). This underlines the importance of the typology for cultural-event organisers and, more generally, for those looking to communicate co-created value.</w:t>
      </w:r>
    </w:p>
    <w:p w:rsidRPr="009D2AB1" w:rsidR="00F53D46" w:rsidP="00F53D46" w:rsidRDefault="00F53D46">
      <w:pPr>
        <w:spacing w:before="240" w:line="480" w:lineRule="auto"/>
        <w:jc w:val="both"/>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 xml:space="preserve">Discussion and conclusions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Segmentation in marketing of events is an area of great importance (Tkacyznski &amp; Rundle-Thiele, 2011). The first contribution of this research is that it has segmented attendees at a cultural event by the kinds of value they derive from it through a process a </w:t>
      </w:r>
      <w:r w:rsidRPr="009D2AB1" w:rsidR="00835ACE">
        <w:rPr>
          <w:rFonts w:ascii="Times New Roman" w:hAnsi="Times New Roman" w:cs="Times New Roman"/>
          <w:color w:val="000000" w:themeColor="text1"/>
          <w:sz w:val="24"/>
          <w:szCs w:val="24"/>
        </w:rPr>
        <w:t xml:space="preserve">value </w:t>
      </w:r>
      <w:r w:rsidRPr="009D2AB1">
        <w:rPr>
          <w:rFonts w:ascii="Times New Roman" w:hAnsi="Times New Roman" w:cs="Times New Roman"/>
          <w:color w:val="000000" w:themeColor="text1"/>
          <w:sz w:val="24"/>
          <w:szCs w:val="24"/>
        </w:rPr>
        <w:t xml:space="preserve">co-creation. By using five measures of value, four segments based on cultural value have been established. This segmentation provides a clear and useful means of understanding different groups of attendees of a cultural event. This speaks to the issues of meta-services and value, where the service is multifaceted (Janawade et al., 2015). As seen in Taheri et al. (2014), consumer engagement in cultural events is beyond what is actually exhibited: there are many ‘services’, sources of value at a cultural event, beyond the performers. The audience interact with many people, many stalls, many facilities, and a variety of so-called producers of value. To assume value is derived from only one source – the organisers – is naïve, and to assume that the value derived by an audience member is from the performers only is far too simple. Moreover, value is dependent on the context, and many factors within that context as well as personal factors (Horbel et al., 2016). Thus, to truly understand value in a cultural event, multiple dimensions of value to represent to the complex context are required. This research develops understanding providing a better use of theory around value and applying it to a complex cultural context.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The findings presented here are unique in that they focus on value and use it to generate the segments. Segmentation of events has previously examined motivations, for example both Formica et al. (1998) and Lee et al. (2004) used motivations to understand cultural consumer segments. Behaviours have also been used (e.g. McKercher et al., 2002), as well as more specific cultural factors, such as film nostalgia (Kim &amp; Kim, 2018) or the event theme (Chirieleison &amp; Scrucca, 2017). While each of these studies contributes a unique taxonomy, value created at the event is largely ignored. Segmenting on value, however, provides a sound basis for further research of groups in different contexts (Ekinisi et al., 2014). The role of value creation warrants a more prominent position in the thinking of events organisers, and doing so provides both consumers and event organisers with a starting point for further interactions and value co-creation. Understanding the need for interactions, and that both consumer and producers play a role in value creation, is essential for organisations to flourish in the modern economy (Prahalad &amp; Ramaswamy, 2004). This research therefore helps to enlighten theory around the issue</w:t>
      </w:r>
      <w:r w:rsidRPr="009D2AB1" w:rsidR="00835ACE">
        <w:rPr>
          <w:rFonts w:ascii="Times New Roman" w:hAnsi="Times New Roman" w:cs="Times New Roman"/>
          <w:color w:val="000000" w:themeColor="text1"/>
          <w:sz w:val="24"/>
          <w:szCs w:val="24"/>
        </w:rPr>
        <w:t>s</w:t>
      </w:r>
      <w:r w:rsidRPr="009D2AB1">
        <w:rPr>
          <w:rFonts w:ascii="Times New Roman" w:hAnsi="Times New Roman" w:cs="Times New Roman"/>
          <w:color w:val="000000" w:themeColor="text1"/>
          <w:sz w:val="24"/>
          <w:szCs w:val="24"/>
        </w:rPr>
        <w:t xml:space="preserve"> of </w:t>
      </w:r>
      <w:r w:rsidRPr="009D2AB1" w:rsidR="00835ACE">
        <w:rPr>
          <w:rFonts w:ascii="Times New Roman" w:hAnsi="Times New Roman" w:cs="Times New Roman"/>
          <w:color w:val="000000" w:themeColor="text1"/>
          <w:sz w:val="24"/>
          <w:szCs w:val="24"/>
        </w:rPr>
        <w:t xml:space="preserve">consumer-producer </w:t>
      </w:r>
      <w:r w:rsidRPr="009D2AB1">
        <w:rPr>
          <w:rFonts w:ascii="Times New Roman" w:hAnsi="Times New Roman" w:cs="Times New Roman"/>
          <w:color w:val="000000" w:themeColor="text1"/>
          <w:sz w:val="24"/>
          <w:szCs w:val="24"/>
        </w:rPr>
        <w:t xml:space="preserve">interaction </w:t>
      </w:r>
      <w:r w:rsidRPr="009D2AB1" w:rsidR="00835ACE">
        <w:rPr>
          <w:rFonts w:ascii="Times New Roman" w:hAnsi="Times New Roman" w:cs="Times New Roman"/>
          <w:color w:val="000000" w:themeColor="text1"/>
          <w:sz w:val="24"/>
          <w:szCs w:val="24"/>
        </w:rPr>
        <w:t xml:space="preserve">and, particularly, </w:t>
      </w:r>
      <w:r w:rsidRPr="009D2AB1">
        <w:rPr>
          <w:rFonts w:ascii="Times New Roman" w:hAnsi="Times New Roman" w:cs="Times New Roman"/>
          <w:color w:val="000000" w:themeColor="text1"/>
          <w:sz w:val="24"/>
          <w:szCs w:val="24"/>
        </w:rPr>
        <w:t xml:space="preserve">value co-creation.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Traditionally, in a business-to-business setting, understanding what customer’s value (the value sought by the segments) allows suppliers to create unique value offers and promote them effectively to different segments (Anderson &amp; Narus, 1998). Not very differently here, event organisers can understand value segments through the different value constellations in each segment, and further develop their capacity to co-create these five dimensions of value. The lack of knowledge of the consumer is also addressed here, moving event and cultural value in line with modern interpretations of value. Indeed, thinking has moved from suppl</w:t>
      </w:r>
      <w:r w:rsidRPr="009D2AB1" w:rsidR="00835ACE">
        <w:rPr>
          <w:rFonts w:ascii="Times New Roman" w:hAnsi="Times New Roman" w:cs="Times New Roman"/>
          <w:color w:val="000000" w:themeColor="text1"/>
          <w:sz w:val="24"/>
          <w:szCs w:val="24"/>
        </w:rPr>
        <w:t>y-</w:t>
      </w:r>
      <w:r w:rsidRPr="009D2AB1">
        <w:rPr>
          <w:rFonts w:ascii="Times New Roman" w:hAnsi="Times New Roman" w:cs="Times New Roman"/>
          <w:color w:val="000000" w:themeColor="text1"/>
          <w:sz w:val="24"/>
          <w:szCs w:val="24"/>
        </w:rPr>
        <w:t xml:space="preserve">side </w:t>
      </w:r>
      <w:r w:rsidRPr="009D2AB1" w:rsidR="00835ACE">
        <w:rPr>
          <w:rFonts w:ascii="Times New Roman" w:hAnsi="Times New Roman" w:cs="Times New Roman"/>
          <w:color w:val="000000" w:themeColor="text1"/>
          <w:sz w:val="24"/>
          <w:szCs w:val="24"/>
        </w:rPr>
        <w:t xml:space="preserve">value </w:t>
      </w:r>
      <w:r w:rsidRPr="009D2AB1">
        <w:rPr>
          <w:rFonts w:ascii="Times New Roman" w:hAnsi="Times New Roman" w:cs="Times New Roman"/>
          <w:color w:val="000000" w:themeColor="text1"/>
          <w:sz w:val="24"/>
          <w:szCs w:val="24"/>
        </w:rPr>
        <w:t xml:space="preserve">creation to </w:t>
      </w:r>
      <w:r w:rsidRPr="009D2AB1" w:rsidR="00835ACE">
        <w:rPr>
          <w:rFonts w:ascii="Times New Roman" w:hAnsi="Times New Roman" w:cs="Times New Roman"/>
          <w:color w:val="000000" w:themeColor="text1"/>
          <w:sz w:val="24"/>
          <w:szCs w:val="24"/>
        </w:rPr>
        <w:t xml:space="preserve">value </w:t>
      </w:r>
      <w:r w:rsidRPr="009D2AB1">
        <w:rPr>
          <w:rFonts w:ascii="Times New Roman" w:hAnsi="Times New Roman" w:cs="Times New Roman"/>
          <w:color w:val="000000" w:themeColor="text1"/>
          <w:sz w:val="24"/>
          <w:szCs w:val="24"/>
        </w:rPr>
        <w:t xml:space="preserve">co-creation </w:t>
      </w:r>
      <w:r w:rsidRPr="009D2AB1" w:rsidR="00835ACE">
        <w:rPr>
          <w:rFonts w:ascii="Times New Roman" w:hAnsi="Times New Roman" w:cs="Times New Roman"/>
          <w:color w:val="000000" w:themeColor="text1"/>
          <w:sz w:val="24"/>
          <w:szCs w:val="24"/>
        </w:rPr>
        <w:t xml:space="preserve">through engagement with </w:t>
      </w:r>
      <w:r w:rsidRPr="009D2AB1">
        <w:rPr>
          <w:rFonts w:ascii="Times New Roman" w:hAnsi="Times New Roman" w:cs="Times New Roman"/>
          <w:color w:val="000000" w:themeColor="text1"/>
          <w:sz w:val="24"/>
          <w:szCs w:val="24"/>
        </w:rPr>
        <w:t xml:space="preserve">the experience (Prahalad &amp; Ramaswamy, 2004).  The results allow suppliers to develop a value proposition, something they can actually do, that is make an offer to be co-created (Vargo &amp; Lusch, 2008). The production of cultural value has also been argued to be commodified, yet the distinction between the producer and consumer is blurred (Richards, 1996; </w:t>
      </w:r>
      <w:r w:rsidRPr="009D2AB1">
        <w:rPr>
          <w:rFonts w:ascii="Times New Roman" w:hAnsi="Times New Roman" w:eastAsia="Times New Roman" w:cs="Times New Roman"/>
          <w:color w:val="000000" w:themeColor="text1"/>
          <w:sz w:val="24"/>
          <w:szCs w:val="24"/>
          <w:lang w:eastAsia="en-GB"/>
        </w:rPr>
        <w:t>Grönroos, 2011</w:t>
      </w:r>
      <w:r w:rsidRPr="009D2AB1">
        <w:rPr>
          <w:rFonts w:ascii="Times New Roman" w:hAnsi="Times New Roman" w:cs="Times New Roman"/>
          <w:color w:val="000000" w:themeColor="text1"/>
          <w:sz w:val="24"/>
          <w:szCs w:val="24"/>
        </w:rPr>
        <w:t>). With the concept of prosumption, the distinction between producer and consumer is removed: they generate value together (Ritzer &amp; Jurgenson, 2010). By including five dimensions of value, including social value, the prosumption of value between consumers is recognised. This provides greater insight into value generation, co-creation and pr</w:t>
      </w:r>
      <w:r w:rsidRPr="009D2AB1" w:rsidR="00835ACE">
        <w:rPr>
          <w:rFonts w:ascii="Times New Roman" w:hAnsi="Times New Roman" w:cs="Times New Roman"/>
          <w:color w:val="000000" w:themeColor="text1"/>
          <w:sz w:val="24"/>
          <w:szCs w:val="24"/>
        </w:rPr>
        <w:t>o</w:t>
      </w:r>
      <w:r w:rsidRPr="009D2AB1">
        <w:rPr>
          <w:rFonts w:ascii="Times New Roman" w:hAnsi="Times New Roman" w:cs="Times New Roman"/>
          <w:color w:val="000000" w:themeColor="text1"/>
          <w:sz w:val="24"/>
          <w:szCs w:val="24"/>
        </w:rPr>
        <w:t xml:space="preserve">sumption of value at cultural events. The centrality of producers and consumers of values is highlighted in this study, with more emphasis on the multiple roles of value and </w:t>
      </w:r>
      <w:r w:rsidRPr="009D2AB1" w:rsidR="00835ACE">
        <w:rPr>
          <w:rFonts w:ascii="Times New Roman" w:hAnsi="Times New Roman" w:cs="Times New Roman"/>
          <w:color w:val="000000" w:themeColor="text1"/>
          <w:sz w:val="24"/>
          <w:szCs w:val="24"/>
        </w:rPr>
        <w:t xml:space="preserve">value </w:t>
      </w:r>
      <w:r w:rsidRPr="009D2AB1">
        <w:rPr>
          <w:rFonts w:ascii="Times New Roman" w:hAnsi="Times New Roman" w:cs="Times New Roman"/>
          <w:color w:val="000000" w:themeColor="text1"/>
          <w:sz w:val="24"/>
          <w:szCs w:val="24"/>
        </w:rPr>
        <w:t>co-creation. The research demonstrates that value not only has multiple dimensions but also that these are manifested differently in four distinctive segments.</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Another contribution of this study is that segmentation by value provides important insights into how cultural values, once co-created, are transmitted beyond the immediate audience. The approach of creating segments has been widely used in previous research, particularly the segmentation of tourists and then developing understanding of their communications preferences (e.g. Hosany &amp; Prayag, 2013). There is a need for more research on consumer WOM communications, in particular distinctions between online and offline communications (Libai et al., 2010). The relationship between WOM and value is underdeveloped in the literature, with contradictory findings typically noted. Jones et al. (2006), for example, found that hedonic value but not utilitarian value influenced WOM. Rather than assuming that value is an antecedent (or indeed a consequence) of WOM, this paper progresses the debate by establishing a set of market segments based on the values members of the group derive from co-creating the cultural experience. The resulting segments have a common structure based on a five-dimensional value ‘constellation’, through which the WOM intentions of members of the group can be profiled. The findings suggest that each of the four segments has a different profile with regard to their intentions to engage in online and traditional WOM, thus enabling the cultural organisations concerned to target their efforts in generating positive WOM from their visitors. </w:t>
      </w:r>
    </w:p>
    <w:p w:rsidRPr="009D2AB1" w:rsidR="00F53D46" w:rsidP="00F53D46" w:rsidRDefault="00F53D46">
      <w:pPr>
        <w:spacing w:line="480" w:lineRule="auto"/>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t xml:space="preserve">Managerial implications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This paper has adopted a multidimensional approach to understanding value, using a value framework developed in the marketing research literature. By means of a multidimensional value measure, a segmentation as an approach we have developed understanding on how value ifs both formed and then transmitted. The findings speak to value creation at cultural events and offer insights into previously untested issues around what value actually constitutes. The broader stakeholder approach, using</w:t>
      </w:r>
      <w:r w:rsidRPr="009D2AB1" w:rsidR="003054D3">
        <w:rPr>
          <w:rFonts w:ascii="Times New Roman" w:hAnsi="Times New Roman" w:cs="Times New Roman"/>
          <w:color w:val="000000" w:themeColor="text1"/>
          <w:sz w:val="24"/>
          <w:szCs w:val="24"/>
        </w:rPr>
        <w:t xml:space="preserve"> value </w:t>
      </w:r>
      <w:r w:rsidRPr="009D2AB1">
        <w:rPr>
          <w:rFonts w:ascii="Times New Roman" w:hAnsi="Times New Roman" w:cs="Times New Roman"/>
          <w:color w:val="000000" w:themeColor="text1"/>
          <w:sz w:val="24"/>
          <w:szCs w:val="24"/>
        </w:rPr>
        <w:t>co-creation and embedded value measurements also adds to the current debates around value co-creation.</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This paper findings can be used for managerial actions, with the primary contribution an understanding of the value segments, so management can develop value propositions. Value propositions can be developed based on the four separate value constellations proposed in this research. Moreover, the communication of value is also now better understood and this can be harnessed by management in the design of future events.  Thus the managerial implications are that management can better tailor value propositions, and understand communication habits of the segments they are dealing with.  </w:t>
      </w:r>
    </w:p>
    <w:p w:rsidRPr="009D2AB1" w:rsidR="00F53D46" w:rsidP="00F53D46" w:rsidRDefault="00F53D46">
      <w:pPr>
        <w:spacing w:before="240" w:line="480" w:lineRule="auto"/>
        <w:jc w:val="both"/>
        <w:rPr>
          <w:rFonts w:ascii="Times New Roman" w:hAnsi="Times New Roman" w:cs="Times New Roman"/>
          <w:color w:val="000000" w:themeColor="text1"/>
          <w:sz w:val="24"/>
          <w:szCs w:val="24"/>
        </w:rPr>
      </w:pPr>
    </w:p>
    <w:p w:rsidRPr="009D2AB1" w:rsidR="00F53D46" w:rsidP="00F53D46" w:rsidRDefault="00F53D46">
      <w:pPr>
        <w:rPr>
          <w:rFonts w:ascii="Times New Roman" w:hAnsi="Times New Roman" w:cs="Times New Roman"/>
          <w:color w:val="000000" w:themeColor="text1"/>
          <w:sz w:val="24"/>
          <w:szCs w:val="24"/>
        </w:rPr>
      </w:pPr>
    </w:p>
    <w:p w:rsidRPr="009D2AB1" w:rsidR="00F53D46" w:rsidP="00F53D46" w:rsidRDefault="00F53D46">
      <w:pPr>
        <w:rPr>
          <w:rFonts w:ascii="Times New Roman" w:hAnsi="Times New Roman" w:cs="Times New Roman"/>
          <w:b/>
          <w:color w:val="000000" w:themeColor="text1"/>
          <w:sz w:val="24"/>
          <w:szCs w:val="24"/>
        </w:rPr>
      </w:pPr>
      <w:r w:rsidRPr="009D2AB1">
        <w:rPr>
          <w:rFonts w:ascii="Times New Roman" w:hAnsi="Times New Roman" w:cs="Times New Roman"/>
          <w:b/>
          <w:color w:val="000000" w:themeColor="text1"/>
          <w:sz w:val="24"/>
          <w:szCs w:val="24"/>
        </w:rPr>
        <w:br w:type="page"/>
      </w:r>
    </w:p>
    <w:p w:rsidRPr="009D2AB1" w:rsidR="00F53D46" w:rsidP="00F53D46" w:rsidRDefault="00F53D46">
      <w:pPr>
        <w:spacing w:line="360" w:lineRule="auto"/>
        <w:jc w:val="both"/>
        <w:rPr>
          <w:rFonts w:ascii="Times New Roman" w:hAnsi="Times New Roman" w:cs="Times New Roman"/>
          <w:b/>
          <w:color w:val="000000" w:themeColor="text1"/>
          <w:sz w:val="24"/>
          <w:szCs w:val="24"/>
        </w:rPr>
      </w:pPr>
      <w:bookmarkStart w:name="_Hlk529114800" w:id="1"/>
      <w:r w:rsidRPr="009D2AB1">
        <w:rPr>
          <w:rFonts w:ascii="Times New Roman" w:hAnsi="Times New Roman" w:cs="Times New Roman"/>
          <w:b/>
          <w:color w:val="000000" w:themeColor="text1"/>
          <w:sz w:val="24"/>
          <w:szCs w:val="24"/>
        </w:rPr>
        <w:t xml:space="preserve">Reference list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Aabø, S. (2005). Valuing the benefits of public libraries. </w:t>
      </w:r>
      <w:r w:rsidRPr="009D2AB1">
        <w:rPr>
          <w:rFonts w:ascii="Times New Roman" w:hAnsi="Times New Roman" w:eastAsia="Times New Roman" w:cs="Times New Roman"/>
          <w:i/>
          <w:color w:val="000000" w:themeColor="text1"/>
          <w:sz w:val="24"/>
          <w:szCs w:val="24"/>
          <w:lang w:eastAsia="en-GB"/>
        </w:rPr>
        <w:t>Information Economics and Policy, 17</w:t>
      </w:r>
      <w:r w:rsidRPr="009D2AB1">
        <w:rPr>
          <w:rFonts w:ascii="Times New Roman" w:hAnsi="Times New Roman" w:eastAsia="Times New Roman" w:cs="Times New Roman"/>
          <w:color w:val="000000" w:themeColor="text1"/>
          <w:sz w:val="24"/>
          <w:szCs w:val="24"/>
          <w:lang w:eastAsia="en-GB"/>
        </w:rPr>
        <w:t xml:space="preserve">(2), 175–198.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Anderson, J.C., and Narus, J.A. (1998). Business marketing: Understand what customers value. </w:t>
      </w:r>
      <w:r w:rsidRPr="009D2AB1">
        <w:rPr>
          <w:rFonts w:ascii="Times New Roman" w:hAnsi="Times New Roman" w:eastAsia="Times New Roman" w:cs="Times New Roman"/>
          <w:i/>
          <w:color w:val="000000" w:themeColor="text1"/>
          <w:sz w:val="24"/>
          <w:szCs w:val="24"/>
          <w:lang w:eastAsia="en-GB"/>
        </w:rPr>
        <w:t>Harvard Business Review</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76</w:t>
      </w:r>
      <w:r w:rsidRPr="009D2AB1">
        <w:rPr>
          <w:rFonts w:ascii="Times New Roman" w:hAnsi="Times New Roman" w:eastAsia="Times New Roman" w:cs="Times New Roman"/>
          <w:color w:val="000000" w:themeColor="text1"/>
          <w:sz w:val="24"/>
          <w:szCs w:val="24"/>
          <w:lang w:eastAsia="en-GB"/>
        </w:rPr>
        <w:t xml:space="preserve">(6), 53–67.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Arnett, D.B., German, S.D., and Hunt, S.D. (2003). The identity salience model of relationship marketing success: The case of nonprofit marketing. </w:t>
      </w:r>
      <w:r w:rsidRPr="009D2AB1">
        <w:rPr>
          <w:rFonts w:ascii="Times New Roman" w:hAnsi="Times New Roman" w:eastAsia="Times New Roman" w:cs="Times New Roman"/>
          <w:i/>
          <w:color w:val="000000" w:themeColor="text1"/>
          <w:sz w:val="24"/>
          <w:szCs w:val="24"/>
          <w:lang w:eastAsia="en-GB"/>
        </w:rPr>
        <w:t>Journal of Marketing, 67</w:t>
      </w:r>
      <w:r w:rsidRPr="009D2AB1">
        <w:rPr>
          <w:rFonts w:ascii="Times New Roman" w:hAnsi="Times New Roman" w:eastAsia="Times New Roman" w:cs="Times New Roman"/>
          <w:color w:val="000000" w:themeColor="text1"/>
          <w:sz w:val="24"/>
          <w:szCs w:val="24"/>
          <w:lang w:eastAsia="en-GB"/>
        </w:rPr>
        <w:t>(2), 89–105.</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Babin, B. J. Lee,Y., Kim, E., and Griffin. M. (2005). Modeling consumer satisfaction word</w:t>
      </w:r>
      <w:r w:rsidRPr="009D2AB1">
        <w:rPr>
          <w:rFonts w:ascii="Cambria Math" w:hAnsi="Cambria Math" w:cs="Cambria Math"/>
          <w:color w:val="000000" w:themeColor="text1"/>
          <w:sz w:val="24"/>
          <w:szCs w:val="24"/>
        </w:rPr>
        <w:t>‐</w:t>
      </w:r>
      <w:r w:rsidRPr="009D2AB1">
        <w:rPr>
          <w:rFonts w:ascii="Times New Roman" w:hAnsi="Times New Roman" w:cs="Times New Roman"/>
          <w:color w:val="000000" w:themeColor="text1"/>
          <w:sz w:val="24"/>
          <w:szCs w:val="24"/>
        </w:rPr>
        <w:t>of</w:t>
      </w:r>
      <w:r w:rsidRPr="009D2AB1">
        <w:rPr>
          <w:rFonts w:ascii="Cambria Math" w:hAnsi="Cambria Math" w:cs="Cambria Math"/>
          <w:color w:val="000000" w:themeColor="text1"/>
          <w:sz w:val="24"/>
          <w:szCs w:val="24"/>
        </w:rPr>
        <w:t>‐</w:t>
      </w:r>
      <w:r w:rsidRPr="009D2AB1">
        <w:rPr>
          <w:rFonts w:ascii="Times New Roman" w:hAnsi="Times New Roman" w:cs="Times New Roman"/>
          <w:color w:val="000000" w:themeColor="text1"/>
          <w:sz w:val="24"/>
          <w:szCs w:val="24"/>
        </w:rPr>
        <w:t xml:space="preserve">mouth: Restaurant patronage in Korea. </w:t>
      </w:r>
      <w:r w:rsidRPr="009D2AB1">
        <w:rPr>
          <w:rFonts w:ascii="Times New Roman" w:hAnsi="Times New Roman" w:cs="Times New Roman"/>
          <w:i/>
          <w:color w:val="000000" w:themeColor="text1"/>
          <w:sz w:val="24"/>
          <w:szCs w:val="24"/>
        </w:rPr>
        <w:t>Journal of Services Marketing, 19</w:t>
      </w:r>
      <w:r w:rsidRPr="009D2AB1">
        <w:rPr>
          <w:rFonts w:ascii="Times New Roman" w:hAnsi="Times New Roman" w:cs="Times New Roman"/>
          <w:color w:val="000000" w:themeColor="text1"/>
          <w:sz w:val="24"/>
          <w:szCs w:val="24"/>
        </w:rPr>
        <w:t xml:space="preserve">(3), 133–139.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Balaji, M.S., and Roy, S.K., 2017. Value co-creation with Internet of things technology in the retail industry. </w:t>
      </w:r>
      <w:r w:rsidRPr="009D2AB1">
        <w:rPr>
          <w:rFonts w:ascii="Times New Roman" w:hAnsi="Times New Roman" w:eastAsia="Times New Roman" w:cs="Times New Roman"/>
          <w:i/>
          <w:color w:val="000000" w:themeColor="text1"/>
          <w:sz w:val="24"/>
          <w:szCs w:val="24"/>
          <w:lang w:eastAsia="en-GB"/>
        </w:rPr>
        <w:t>Journal of Marketing Management 33(1-2)</w:t>
      </w:r>
      <w:r w:rsidRPr="009D2AB1">
        <w:rPr>
          <w:rFonts w:ascii="Times New Roman" w:hAnsi="Times New Roman" w:eastAsia="Times New Roman" w:cs="Times New Roman"/>
          <w:color w:val="000000" w:themeColor="text1"/>
          <w:sz w:val="24"/>
          <w:szCs w:val="24"/>
          <w:lang w:eastAsia="en-GB"/>
        </w:rPr>
        <w:t xml:space="preserve">, 7–31.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Ballantyne, D., and Varey, R.J. (2006). Creating value-in-use through marketing interaction: The exchange logic of relating, communicating and knowing. </w:t>
      </w:r>
      <w:r w:rsidRPr="009D2AB1">
        <w:rPr>
          <w:rFonts w:ascii="Times New Roman" w:hAnsi="Times New Roman" w:eastAsia="Times New Roman" w:cs="Times New Roman"/>
          <w:i/>
          <w:color w:val="000000" w:themeColor="text1"/>
          <w:sz w:val="24"/>
          <w:szCs w:val="24"/>
          <w:lang w:eastAsia="en-GB"/>
        </w:rPr>
        <w:t>Marketing theory, 6(3),</w:t>
      </w:r>
      <w:r w:rsidRPr="009D2AB1">
        <w:rPr>
          <w:rFonts w:ascii="Times New Roman" w:hAnsi="Times New Roman" w:eastAsia="Times New Roman" w:cs="Times New Roman"/>
          <w:color w:val="000000" w:themeColor="text1"/>
          <w:sz w:val="24"/>
          <w:szCs w:val="24"/>
          <w:lang w:eastAsia="en-GB"/>
        </w:rPr>
        <w:t xml:space="preserve"> 335-348.</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Bennett, J. (1996). The contingent valuation method: A post-Kakadu assessment. </w:t>
      </w:r>
      <w:r w:rsidRPr="009D2AB1">
        <w:rPr>
          <w:rFonts w:ascii="Times New Roman" w:hAnsi="Times New Roman" w:eastAsia="Times New Roman" w:cs="Times New Roman"/>
          <w:i/>
          <w:color w:val="000000" w:themeColor="text1"/>
          <w:sz w:val="24"/>
          <w:szCs w:val="24"/>
          <w:lang w:eastAsia="en-GB"/>
        </w:rPr>
        <w:t>Agenda</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3</w:t>
      </w:r>
      <w:r w:rsidRPr="009D2AB1">
        <w:rPr>
          <w:rFonts w:ascii="Times New Roman" w:hAnsi="Times New Roman" w:eastAsia="Times New Roman" w:cs="Times New Roman"/>
          <w:color w:val="000000" w:themeColor="text1"/>
          <w:sz w:val="24"/>
          <w:szCs w:val="24"/>
          <w:lang w:eastAsia="en-GB"/>
        </w:rPr>
        <w:t>(2), 185-194.</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Boerner, A. and Jobst, J. (2013). Enjoying theater: The role of visitor’s </w:t>
      </w:r>
      <w:r w:rsidRPr="009D2AB1">
        <w:rPr>
          <w:rFonts w:ascii="Times New Roman" w:hAnsi="Times New Roman" w:eastAsia="Times New Roman" w:cs="Times New Roman"/>
          <w:i/>
          <w:color w:val="000000" w:themeColor="text1"/>
          <w:sz w:val="24"/>
          <w:szCs w:val="24"/>
          <w:lang w:eastAsia="en-GB"/>
        </w:rPr>
        <w:t>[sic.]</w:t>
      </w:r>
      <w:r w:rsidRPr="009D2AB1">
        <w:rPr>
          <w:rFonts w:ascii="Times New Roman" w:hAnsi="Times New Roman" w:eastAsia="Times New Roman" w:cs="Times New Roman"/>
          <w:color w:val="000000" w:themeColor="text1"/>
          <w:sz w:val="24"/>
          <w:szCs w:val="24"/>
          <w:lang w:eastAsia="en-GB"/>
        </w:rPr>
        <w:t xml:space="preserve"> response to the performance. </w:t>
      </w:r>
      <w:r w:rsidRPr="009D2AB1">
        <w:rPr>
          <w:rFonts w:ascii="Times New Roman" w:hAnsi="Times New Roman" w:eastAsia="Times New Roman" w:cs="Times New Roman"/>
          <w:i/>
          <w:color w:val="000000" w:themeColor="text1"/>
          <w:sz w:val="24"/>
          <w:szCs w:val="24"/>
          <w:lang w:eastAsia="en-GB"/>
        </w:rPr>
        <w:t>Psychology of Aesthetics, Creativity and the Arts, 7</w:t>
      </w:r>
      <w:r w:rsidRPr="009D2AB1">
        <w:rPr>
          <w:rFonts w:ascii="Times New Roman" w:hAnsi="Times New Roman" w:eastAsia="Times New Roman" w:cs="Times New Roman"/>
          <w:color w:val="000000" w:themeColor="text1"/>
          <w:sz w:val="24"/>
          <w:szCs w:val="24"/>
          <w:lang w:eastAsia="en-GB"/>
        </w:rPr>
        <w:t>(4), 391-408.</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Bone, P.F. (1995). Word-of-mouth effects on short-term and long-term product judgments. </w:t>
      </w:r>
      <w:r w:rsidRPr="009D2AB1">
        <w:rPr>
          <w:rFonts w:ascii="Times New Roman" w:hAnsi="Times New Roman" w:cs="Times New Roman"/>
          <w:i/>
          <w:color w:val="000000" w:themeColor="text1"/>
          <w:sz w:val="24"/>
          <w:szCs w:val="24"/>
        </w:rPr>
        <w:t>Journal of Business Research, 32</w:t>
      </w:r>
      <w:r w:rsidRPr="009D2AB1">
        <w:rPr>
          <w:rFonts w:ascii="Times New Roman" w:hAnsi="Times New Roman" w:cs="Times New Roman"/>
          <w:color w:val="000000" w:themeColor="text1"/>
          <w:sz w:val="24"/>
          <w:szCs w:val="24"/>
        </w:rPr>
        <w:t>(3), 213–223.</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Briassoulis, H. (1991). Methodological issues: Tourism input-output analysis. </w:t>
      </w:r>
      <w:r w:rsidRPr="009D2AB1">
        <w:rPr>
          <w:rFonts w:ascii="Times New Roman" w:hAnsi="Times New Roman" w:cs="Times New Roman"/>
          <w:i/>
          <w:color w:val="000000" w:themeColor="text1"/>
          <w:sz w:val="24"/>
          <w:szCs w:val="24"/>
        </w:rPr>
        <w:t>Annals of Tourism Research, 18</w:t>
      </w:r>
      <w:r w:rsidRPr="009D2AB1">
        <w:rPr>
          <w:rFonts w:ascii="Times New Roman" w:hAnsi="Times New Roman" w:cs="Times New Roman"/>
          <w:color w:val="000000" w:themeColor="text1"/>
          <w:sz w:val="24"/>
          <w:szCs w:val="24"/>
        </w:rPr>
        <w:t xml:space="preserve">(3), 485–495.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Brodie, R.J., Hollebeek, L.D., Jurić, B., and Ilić, A., 2011. Customer engagement: Conceptual domain, fundamental propositions, and implications for research. </w:t>
      </w:r>
      <w:r w:rsidRPr="009D2AB1">
        <w:rPr>
          <w:rFonts w:ascii="Times New Roman" w:hAnsi="Times New Roman" w:eastAsia="Times New Roman" w:cs="Times New Roman"/>
          <w:i/>
          <w:color w:val="000000" w:themeColor="text1"/>
          <w:sz w:val="24"/>
          <w:szCs w:val="24"/>
          <w:lang w:eastAsia="en-GB"/>
        </w:rPr>
        <w:t>Journal of Service Research 14 (3)</w:t>
      </w:r>
      <w:r w:rsidRPr="009D2AB1">
        <w:rPr>
          <w:rFonts w:ascii="Times New Roman" w:hAnsi="Times New Roman" w:eastAsia="Times New Roman" w:cs="Times New Roman"/>
          <w:color w:val="000000" w:themeColor="text1"/>
          <w:sz w:val="24"/>
          <w:szCs w:val="24"/>
          <w:lang w:eastAsia="en-GB"/>
        </w:rPr>
        <w:t xml:space="preserve">, 252–271.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Brown, A., and Novak, J. (2007). Assessing the intrinsic impacts of a live performance. Available at: </w:t>
      </w:r>
      <w:hyperlink w:history="1" r:id="rId10">
        <w:r w:rsidRPr="009D2AB1">
          <w:rPr>
            <w:rStyle w:val="Hyperlink"/>
            <w:rFonts w:ascii="Times New Roman" w:hAnsi="Times New Roman" w:eastAsia="Times New Roman" w:cs="Times New Roman"/>
            <w:color w:val="000000" w:themeColor="text1"/>
            <w:sz w:val="24"/>
            <w:szCs w:val="24"/>
            <w:lang w:eastAsia="en-GB"/>
          </w:rPr>
          <w:t>http://culturehive.co.uk/resources/impacts-of-a-live-performance</w:t>
        </w:r>
      </w:hyperlink>
      <w:r w:rsidRPr="009D2AB1">
        <w:rPr>
          <w:rFonts w:ascii="Times New Roman" w:hAnsi="Times New Roman" w:eastAsia="Times New Roman" w:cs="Times New Roman"/>
          <w:color w:val="000000" w:themeColor="text1"/>
          <w:sz w:val="24"/>
          <w:szCs w:val="24"/>
          <w:lang w:eastAsia="en-GB"/>
        </w:rPr>
        <w:t xml:space="preserve"> [accessed 20.01.2016].</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Bughin, J., Doogan, J., and Vetvik, O. J. (2010). A new way to measure word-of-mouth marketing. </w:t>
      </w:r>
      <w:r w:rsidRPr="009D2AB1">
        <w:rPr>
          <w:rFonts w:ascii="Times New Roman" w:hAnsi="Times New Roman" w:eastAsia="Times New Roman" w:cs="Times New Roman"/>
          <w:i/>
          <w:color w:val="000000" w:themeColor="text1"/>
          <w:sz w:val="24"/>
          <w:szCs w:val="24"/>
          <w:lang w:eastAsia="en-GB"/>
        </w:rPr>
        <w:t>McKinsey Quarterly</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2</w:t>
      </w:r>
      <w:r w:rsidRPr="009D2AB1">
        <w:rPr>
          <w:rFonts w:ascii="Times New Roman" w:hAnsi="Times New Roman" w:eastAsia="Times New Roman" w:cs="Times New Roman"/>
          <w:color w:val="000000" w:themeColor="text1"/>
          <w:sz w:val="24"/>
          <w:szCs w:val="24"/>
          <w:lang w:eastAsia="en-GB"/>
        </w:rPr>
        <w:t>, 113-116.</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Burzynski, M. H., and Bayer, D.J. (1977). The effect of positive and negative prior information on motion picture appreciation. </w:t>
      </w:r>
      <w:r w:rsidRPr="009D2AB1">
        <w:rPr>
          <w:rFonts w:ascii="Times New Roman" w:hAnsi="Times New Roman" w:cs="Times New Roman"/>
          <w:i/>
          <w:color w:val="000000" w:themeColor="text1"/>
          <w:sz w:val="24"/>
          <w:szCs w:val="24"/>
        </w:rPr>
        <w:t>The Journal of Social Psychology, 101</w:t>
      </w:r>
      <w:r w:rsidRPr="009D2AB1">
        <w:rPr>
          <w:rFonts w:ascii="Times New Roman" w:hAnsi="Times New Roman" w:cs="Times New Roman"/>
          <w:color w:val="000000" w:themeColor="text1"/>
          <w:sz w:val="24"/>
          <w:szCs w:val="24"/>
        </w:rPr>
        <w:t xml:space="preserve">(2), 215–218.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Buttle, F.A. (1998). Word of mouth: Understanding and managing referral marketing. </w:t>
      </w:r>
      <w:r w:rsidRPr="009D2AB1">
        <w:rPr>
          <w:rFonts w:ascii="Times New Roman" w:hAnsi="Times New Roman" w:cs="Times New Roman"/>
          <w:i/>
          <w:color w:val="000000" w:themeColor="text1"/>
          <w:sz w:val="24"/>
          <w:szCs w:val="24"/>
        </w:rPr>
        <w:t>Journal of Strategic Marketing, 6</w:t>
      </w:r>
      <w:r w:rsidRPr="009D2AB1">
        <w:rPr>
          <w:rFonts w:ascii="Times New Roman" w:hAnsi="Times New Roman" w:cs="Times New Roman"/>
          <w:color w:val="000000" w:themeColor="text1"/>
          <w:sz w:val="24"/>
          <w:szCs w:val="24"/>
        </w:rPr>
        <w:t xml:space="preserve">(3), 241–254.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Carnwath, J.D., and Brown, A.S. (2014). Understanding the value and impacts of cultural experiences. Manchester: Arts Council England.</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Chevalier, J. A., and Mayzlin, D. (2006). The effect of word of mouth on sales: Online book reviews. </w:t>
      </w:r>
      <w:r w:rsidRPr="009D2AB1">
        <w:rPr>
          <w:rFonts w:ascii="Times New Roman" w:hAnsi="Times New Roman" w:cs="Times New Roman"/>
          <w:i/>
          <w:color w:val="000000" w:themeColor="text1"/>
          <w:sz w:val="24"/>
          <w:szCs w:val="24"/>
        </w:rPr>
        <w:t>Journal of Marketing Research, 43</w:t>
      </w:r>
      <w:r w:rsidRPr="009D2AB1">
        <w:rPr>
          <w:rFonts w:ascii="Times New Roman" w:hAnsi="Times New Roman" w:cs="Times New Roman"/>
          <w:color w:val="000000" w:themeColor="text1"/>
          <w:sz w:val="24"/>
          <w:szCs w:val="24"/>
        </w:rPr>
        <w:t xml:space="preserve">(3), 345–354.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Chirieleison, C., and Scrucca, L. (2017). Event sustainability and transportation policy: A model-based cluster analysis for a cross-comparison of hallmark events. </w:t>
      </w:r>
      <w:r w:rsidRPr="009D2AB1">
        <w:rPr>
          <w:rFonts w:ascii="Times New Roman" w:hAnsi="Times New Roman" w:eastAsia="Times New Roman" w:cs="Times New Roman"/>
          <w:i/>
          <w:color w:val="000000" w:themeColor="text1"/>
          <w:sz w:val="24"/>
          <w:szCs w:val="24"/>
          <w:lang w:eastAsia="en-GB"/>
        </w:rPr>
        <w:t>Tourism Management Perspectives</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24</w:t>
      </w:r>
      <w:r w:rsidRPr="009D2AB1">
        <w:rPr>
          <w:rFonts w:ascii="Times New Roman" w:hAnsi="Times New Roman" w:eastAsia="Times New Roman" w:cs="Times New Roman"/>
          <w:color w:val="000000" w:themeColor="text1"/>
          <w:sz w:val="24"/>
          <w:szCs w:val="24"/>
          <w:lang w:eastAsia="en-GB"/>
        </w:rPr>
        <w:t xml:space="preserve">, 72–85.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Chu, S. C., and Kim, J. (2018). The current state of knowledge on electronic word-of-mouth in advertising research. </w:t>
      </w:r>
      <w:r w:rsidRPr="009D2AB1">
        <w:rPr>
          <w:rFonts w:ascii="Times New Roman" w:hAnsi="Times New Roman" w:eastAsia="Times New Roman" w:cs="Times New Roman"/>
          <w:i/>
          <w:color w:val="000000" w:themeColor="text1"/>
          <w:sz w:val="24"/>
          <w:szCs w:val="24"/>
          <w:lang w:eastAsia="en-GB"/>
        </w:rPr>
        <w:t>International Journal of Advertising</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37(1),</w:t>
      </w:r>
      <w:r w:rsidRPr="009D2AB1">
        <w:rPr>
          <w:rFonts w:ascii="Times New Roman" w:hAnsi="Times New Roman" w:eastAsia="Times New Roman" w:cs="Times New Roman"/>
          <w:color w:val="000000" w:themeColor="text1"/>
          <w:sz w:val="24"/>
          <w:szCs w:val="24"/>
          <w:lang w:eastAsia="en-GB"/>
        </w:rPr>
        <w:t xml:space="preserve"> 1-13.</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Cudeck, R. (2000). Exploratory factor analysis. In Tinsley, H.E.A., and Brown, S.D. (eds) </w:t>
      </w:r>
      <w:r w:rsidRPr="009D2AB1">
        <w:rPr>
          <w:rFonts w:ascii="Times New Roman" w:hAnsi="Times New Roman" w:eastAsia="Times New Roman" w:cs="Times New Roman"/>
          <w:i/>
          <w:color w:val="000000" w:themeColor="text1"/>
          <w:sz w:val="24"/>
          <w:szCs w:val="24"/>
          <w:lang w:eastAsia="en-GB"/>
        </w:rPr>
        <w:t>Handbook of applied multivariate statistics and mathematical modelling</w:t>
      </w:r>
      <w:r w:rsidRPr="009D2AB1">
        <w:rPr>
          <w:rFonts w:ascii="Times New Roman" w:hAnsi="Times New Roman" w:eastAsia="Times New Roman" w:cs="Times New Roman"/>
          <w:color w:val="000000" w:themeColor="text1"/>
          <w:sz w:val="24"/>
          <w:szCs w:val="24"/>
          <w:lang w:eastAsia="en-GB"/>
        </w:rPr>
        <w:t xml:space="preserve"> (pp. 265-296). San Diego, CA and London: Academic Press.</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Dellarocas, C., Zhang, X., and Awad, N.F. (2007). Exploring the value of online product reviews in forecasting sales: The case of motion pictures. </w:t>
      </w:r>
      <w:r w:rsidRPr="009D2AB1">
        <w:rPr>
          <w:i/>
          <w:color w:val="000000" w:themeColor="text1"/>
        </w:rPr>
        <w:t>Journal of Interactive Marketing, 21</w:t>
      </w:r>
      <w:r w:rsidRPr="009D2AB1">
        <w:rPr>
          <w:color w:val="000000" w:themeColor="text1"/>
        </w:rPr>
        <w:t>(4), 23–45.</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Doorn, J. van, 2011. Comment: Customer Engagement: Essence, Dimensionality, and Boundaries. </w:t>
      </w:r>
      <w:r w:rsidRPr="009D2AB1">
        <w:rPr>
          <w:rFonts w:ascii="Times New Roman" w:hAnsi="Times New Roman" w:cs="Times New Roman"/>
          <w:i/>
          <w:color w:val="000000" w:themeColor="text1"/>
          <w:sz w:val="24"/>
          <w:szCs w:val="24"/>
        </w:rPr>
        <w:t>Journal of Service Research 14(3)</w:t>
      </w:r>
      <w:r w:rsidRPr="009D2AB1">
        <w:rPr>
          <w:rFonts w:ascii="Times New Roman" w:hAnsi="Times New Roman" w:cs="Times New Roman"/>
          <w:color w:val="000000" w:themeColor="text1"/>
          <w:sz w:val="24"/>
          <w:szCs w:val="24"/>
        </w:rPr>
        <w:t xml:space="preserve">, 280–282.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Ekinci, Y., Ulengin, F., Uray, N., 2014. Using customer lifetime value to plan optimal promotions. </w:t>
      </w:r>
      <w:r w:rsidRPr="009D2AB1">
        <w:rPr>
          <w:rFonts w:ascii="Times New Roman" w:hAnsi="Times New Roman" w:cs="Times New Roman"/>
          <w:i/>
          <w:color w:val="000000" w:themeColor="text1"/>
          <w:sz w:val="24"/>
          <w:szCs w:val="24"/>
        </w:rPr>
        <w:t>The Service Industries Journal 34</w:t>
      </w:r>
      <w:r w:rsidRPr="009D2AB1">
        <w:rPr>
          <w:rFonts w:ascii="Times New Roman" w:hAnsi="Times New Roman" w:cs="Times New Roman"/>
          <w:color w:val="000000" w:themeColor="text1"/>
          <w:sz w:val="24"/>
          <w:szCs w:val="24"/>
        </w:rPr>
        <w:t xml:space="preserve">(2), 103–122.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Edvardsson, B., Tronvoll, B., and Gruber, T. (2011). Expanding understanding of service exchange and value co-creation: A social construction approach. </w:t>
      </w:r>
      <w:r w:rsidRPr="009D2AB1">
        <w:rPr>
          <w:rFonts w:ascii="Times New Roman" w:hAnsi="Times New Roman" w:cs="Times New Roman"/>
          <w:i/>
          <w:color w:val="000000" w:themeColor="text1"/>
          <w:sz w:val="24"/>
          <w:szCs w:val="24"/>
        </w:rPr>
        <w:t>Journal of the Academy of Marketing Science</w:t>
      </w:r>
      <w:r w:rsidRPr="009D2AB1">
        <w:rPr>
          <w:rFonts w:ascii="Times New Roman" w:hAnsi="Times New Roman" w:cs="Times New Roman"/>
          <w:color w:val="000000" w:themeColor="text1"/>
          <w:sz w:val="24"/>
          <w:szCs w:val="24"/>
        </w:rPr>
        <w:t xml:space="preserve"> </w:t>
      </w:r>
      <w:r w:rsidRPr="009D2AB1">
        <w:rPr>
          <w:rFonts w:ascii="Times New Roman" w:hAnsi="Times New Roman" w:cs="Times New Roman"/>
          <w:i/>
          <w:color w:val="000000" w:themeColor="text1"/>
          <w:sz w:val="24"/>
          <w:szCs w:val="24"/>
        </w:rPr>
        <w:t>39(2)</w:t>
      </w:r>
      <w:r w:rsidRPr="009D2AB1">
        <w:rPr>
          <w:rFonts w:ascii="Times New Roman" w:hAnsi="Times New Roman" w:cs="Times New Roman"/>
          <w:color w:val="000000" w:themeColor="text1"/>
          <w:sz w:val="24"/>
          <w:szCs w:val="24"/>
        </w:rPr>
        <w:t>, 327–339.</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Eggert, A., and Ulaga, W. (2002). Customer perceived value: A substitute for satisfaction in business markets? </w:t>
      </w:r>
      <w:r w:rsidRPr="009D2AB1">
        <w:rPr>
          <w:rFonts w:ascii="Times New Roman" w:hAnsi="Times New Roman" w:cs="Times New Roman"/>
          <w:i/>
          <w:color w:val="000000" w:themeColor="text1"/>
          <w:sz w:val="24"/>
          <w:szCs w:val="24"/>
        </w:rPr>
        <w:t>Journal of Business and Industrial Marketing, 17</w:t>
      </w:r>
      <w:r w:rsidRPr="009D2AB1">
        <w:rPr>
          <w:rFonts w:ascii="Times New Roman" w:hAnsi="Times New Roman" w:cs="Times New Roman"/>
          <w:color w:val="000000" w:themeColor="text1"/>
          <w:sz w:val="24"/>
          <w:szCs w:val="24"/>
        </w:rPr>
        <w:t xml:space="preserve">(2/3), 107–118.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Fillis, I., Lee, B., and Fraser, I. (2015). Measuring the cultural value of the Royal Scottish Academy New Contemporaries Exhibition as a platform for emerging artists. </w:t>
      </w:r>
      <w:r w:rsidRPr="009D2AB1">
        <w:rPr>
          <w:i/>
          <w:color w:val="000000" w:themeColor="text1"/>
        </w:rPr>
        <w:t>Cultural Trends, 24</w:t>
      </w:r>
      <w:r w:rsidRPr="009D2AB1">
        <w:rPr>
          <w:color w:val="000000" w:themeColor="text1"/>
        </w:rPr>
        <w:t>(3), 245–255.</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Formica, S., and Uysal, M. (1998). Market segmentation of an international cultural-historical event in Italy. </w:t>
      </w:r>
      <w:r w:rsidRPr="009D2AB1">
        <w:rPr>
          <w:i/>
          <w:color w:val="000000" w:themeColor="text1"/>
        </w:rPr>
        <w:t>Journal of Travel Research, 36</w:t>
      </w:r>
      <w:r w:rsidRPr="009D2AB1">
        <w:rPr>
          <w:color w:val="000000" w:themeColor="text1"/>
        </w:rPr>
        <w:t xml:space="preserve">(4), 16–24. </w:t>
      </w: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Fornell, C., and Larcker, D. F. (1981). Evaluating structural equation models with unobservable variables and measurement error. </w:t>
      </w:r>
      <w:r w:rsidRPr="009D2AB1">
        <w:rPr>
          <w:i/>
          <w:color w:val="000000" w:themeColor="text1"/>
        </w:rPr>
        <w:t>Journal of Marketing Research, 18</w:t>
      </w:r>
      <w:r w:rsidRPr="009D2AB1">
        <w:rPr>
          <w:color w:val="000000" w:themeColor="text1"/>
        </w:rPr>
        <w:t xml:space="preserve">(1), 39–50. </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Frey, B.S. (2005). What values should count in the arts? The tension between economic effects and cultural value. Institute for Empirical Research in Economics University of Zurich Working Paper Series.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Frow, P., and Payne, A. (2011). A stakeholder perspective of the value proposition concept. </w:t>
      </w:r>
      <w:r w:rsidRPr="009D2AB1">
        <w:rPr>
          <w:i/>
          <w:color w:val="000000" w:themeColor="text1"/>
        </w:rPr>
        <w:t>European Journal of Marketing, 45(1/2)</w:t>
      </w:r>
      <w:r w:rsidRPr="009D2AB1">
        <w:rPr>
          <w:color w:val="000000" w:themeColor="text1"/>
        </w:rPr>
        <w:t>, 223-240.</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Grewal, D., Monroe, K.B., and Krishnan, R. (1998). The effects of price-comparison advertising on buyers’ perceptions of acquisition value, transaction value, and behavioral intentions. </w:t>
      </w:r>
      <w:r w:rsidRPr="009D2AB1">
        <w:rPr>
          <w:i/>
          <w:color w:val="000000" w:themeColor="text1"/>
        </w:rPr>
        <w:t>Journal of Marketing, 62</w:t>
      </w:r>
      <w:r w:rsidRPr="009D2AB1">
        <w:rPr>
          <w:color w:val="000000" w:themeColor="text1"/>
        </w:rPr>
        <w:t xml:space="preserve">(2), 46–59. </w:t>
      </w: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Grisolía, J.M., and Willis, K.G. (2012). A latent class model of theatre demand. </w:t>
      </w:r>
      <w:r w:rsidRPr="009D2AB1">
        <w:rPr>
          <w:i/>
          <w:color w:val="000000" w:themeColor="text1"/>
        </w:rPr>
        <w:t>Journal of Cultural Economics, 36</w:t>
      </w:r>
      <w:r w:rsidRPr="009D2AB1">
        <w:rPr>
          <w:color w:val="000000" w:themeColor="text1"/>
        </w:rPr>
        <w:t xml:space="preserve">(2), 113–139. </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Grönroos, C. (2008). Service logic revisited: who creates value? And who co-creates? </w:t>
      </w:r>
      <w:r w:rsidRPr="009D2AB1">
        <w:rPr>
          <w:rFonts w:ascii="Times New Roman" w:hAnsi="Times New Roman" w:eastAsia="Times New Roman" w:cs="Times New Roman"/>
          <w:i/>
          <w:color w:val="000000" w:themeColor="text1"/>
          <w:sz w:val="24"/>
          <w:szCs w:val="24"/>
          <w:lang w:eastAsia="en-GB"/>
        </w:rPr>
        <w:t>European Business Review</w:t>
      </w:r>
      <w:r w:rsidRPr="009D2AB1">
        <w:rPr>
          <w:rFonts w:ascii="Times New Roman" w:hAnsi="Times New Roman" w:eastAsia="Times New Roman" w:cs="Times New Roman"/>
          <w:color w:val="000000" w:themeColor="text1"/>
          <w:sz w:val="24"/>
          <w:szCs w:val="24"/>
          <w:lang w:eastAsia="en-GB"/>
        </w:rPr>
        <w:t>, 20(4), 298-314.</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Grönroos, C. (2011). Value co-creation in service logic: A critical analysis. </w:t>
      </w:r>
      <w:r w:rsidRPr="009D2AB1">
        <w:rPr>
          <w:i/>
          <w:color w:val="000000" w:themeColor="text1"/>
        </w:rPr>
        <w:t>Marketing Theory, 11</w:t>
      </w:r>
      <w:r w:rsidRPr="009D2AB1">
        <w:rPr>
          <w:color w:val="000000" w:themeColor="text1"/>
        </w:rPr>
        <w:t xml:space="preserve">(3), 279–301. </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Grönroos, C., and Ravald, A. (2011). Service as business logic: Implications for value creation and marketing. </w:t>
      </w:r>
      <w:r w:rsidRPr="009D2AB1">
        <w:rPr>
          <w:i/>
          <w:color w:val="000000" w:themeColor="text1"/>
        </w:rPr>
        <w:t>Journal of Service Management 22(1),</w:t>
      </w:r>
      <w:r w:rsidRPr="009D2AB1">
        <w:rPr>
          <w:color w:val="000000" w:themeColor="text1"/>
        </w:rPr>
        <w:t xml:space="preserve"> 5–22. </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Grönroos, C., and Voima, P. (2013). Critical service logic: Making sense of value creation and co-creation. </w:t>
      </w:r>
      <w:r w:rsidRPr="009D2AB1">
        <w:rPr>
          <w:i/>
          <w:color w:val="000000" w:themeColor="text1"/>
        </w:rPr>
        <w:t>Journal of the Academy Marketing Science 41(2</w:t>
      </w:r>
      <w:r w:rsidRPr="009D2AB1">
        <w:rPr>
          <w:color w:val="000000" w:themeColor="text1"/>
        </w:rPr>
        <w:t xml:space="preserve">), 133–150. </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Grisolía, J.M., and Willis, K.G. (2012). A latent class model of theatre demand. </w:t>
      </w:r>
      <w:r w:rsidRPr="009D2AB1">
        <w:rPr>
          <w:i/>
          <w:color w:val="000000" w:themeColor="text1"/>
        </w:rPr>
        <w:t>Journal of Cultural Economics</w:t>
      </w:r>
      <w:r w:rsidRPr="009D2AB1">
        <w:rPr>
          <w:color w:val="000000" w:themeColor="text1"/>
        </w:rPr>
        <w:t xml:space="preserve">, </w:t>
      </w:r>
      <w:r w:rsidRPr="009D2AB1">
        <w:rPr>
          <w:i/>
          <w:color w:val="000000" w:themeColor="text1"/>
        </w:rPr>
        <w:t>36</w:t>
      </w:r>
      <w:r w:rsidRPr="009D2AB1">
        <w:rPr>
          <w:color w:val="000000" w:themeColor="text1"/>
        </w:rPr>
        <w:t xml:space="preserve">(2), 113–139. </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De Groot, R., Brander, L., Van Der Ploeg, S., Costanza, R., Bernard, F., Braat, L., ... and Hussain, S. (2012). Global estimates of the value of ecosystems and their services in monetary units. </w:t>
      </w:r>
      <w:r w:rsidRPr="009D2AB1">
        <w:rPr>
          <w:i/>
          <w:iCs/>
          <w:color w:val="000000" w:themeColor="text1"/>
        </w:rPr>
        <w:t>Ecosystem services</w:t>
      </w:r>
      <w:r w:rsidRPr="009D2AB1">
        <w:rPr>
          <w:color w:val="000000" w:themeColor="text1"/>
        </w:rPr>
        <w:t xml:space="preserve">, </w:t>
      </w:r>
      <w:r w:rsidRPr="009D2AB1">
        <w:rPr>
          <w:i/>
          <w:iCs/>
          <w:color w:val="000000" w:themeColor="text1"/>
        </w:rPr>
        <w:t>1</w:t>
      </w:r>
      <w:r w:rsidRPr="009D2AB1">
        <w:rPr>
          <w:color w:val="000000" w:themeColor="text1"/>
        </w:rPr>
        <w:t>(1), 50-61.</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Hair, J.F., Black, W.C., Babin, B.J. and Anderson, R.E. (2010). </w:t>
      </w:r>
      <w:r w:rsidRPr="009D2AB1">
        <w:rPr>
          <w:i/>
          <w:iCs/>
          <w:color w:val="000000" w:themeColor="text1"/>
        </w:rPr>
        <w:t>Multivariate data analysis</w:t>
      </w:r>
      <w:r w:rsidRPr="009D2AB1">
        <w:rPr>
          <w:color w:val="000000" w:themeColor="text1"/>
        </w:rPr>
        <w:t>, 7th ed. Pearson Prentice Hall.</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Hartline, M.D., and Jones, K.C. (1996). Employee performance cues in a hotel service environment: Influence on perceived service quality, value, and word-of-mouth intentions. </w:t>
      </w:r>
      <w:r w:rsidRPr="009D2AB1">
        <w:rPr>
          <w:i/>
          <w:color w:val="000000" w:themeColor="text1"/>
        </w:rPr>
        <w:t>Journal of Business Research, 35</w:t>
      </w:r>
      <w:r w:rsidRPr="009D2AB1">
        <w:rPr>
          <w:color w:val="000000" w:themeColor="text1"/>
        </w:rPr>
        <w:t xml:space="preserve">(3), 207–215.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Hearn, G., Roodhouse, S., and Blakey, J. (2007). From value chain to value creating ecology. </w:t>
      </w:r>
      <w:r w:rsidRPr="009D2AB1">
        <w:rPr>
          <w:i/>
          <w:color w:val="000000" w:themeColor="text1"/>
        </w:rPr>
        <w:t>International Journal of Cultural Policy, 13</w:t>
      </w:r>
      <w:r w:rsidRPr="009D2AB1">
        <w:rPr>
          <w:color w:val="000000" w:themeColor="text1"/>
        </w:rPr>
        <w:t xml:space="preserve">(4), 419–436.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Heilbrun, J., and Gray, C.M. (2001). </w:t>
      </w:r>
      <w:r w:rsidRPr="009D2AB1">
        <w:rPr>
          <w:i/>
          <w:color w:val="000000" w:themeColor="text1"/>
        </w:rPr>
        <w:t>The economics of art and culture</w:t>
      </w:r>
      <w:r w:rsidRPr="009D2AB1">
        <w:rPr>
          <w:color w:val="000000" w:themeColor="text1"/>
        </w:rPr>
        <w:t>. Cambridge: Cambridge University Press.</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Hennig-Thurau, T., Gwinner, K.P., Walsh, G., and Gremler, D.D. (2004). Electronic word-of-mouth via consumer-opinion platforms: What motivates consumers to articulate themselves on the Internet? </w:t>
      </w:r>
      <w:r w:rsidRPr="009D2AB1">
        <w:rPr>
          <w:i/>
          <w:color w:val="000000" w:themeColor="text1"/>
        </w:rPr>
        <w:t>Journal of Interactive Marketing, 18</w:t>
      </w:r>
      <w:r w:rsidRPr="009D2AB1">
        <w:rPr>
          <w:color w:val="000000" w:themeColor="text1"/>
        </w:rPr>
        <w:t xml:space="preserve">(1), 38–52.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Higgins, E.T., and Scholer, A.A. (2009). Engaging the consumer: The science and art of the value creation process. </w:t>
      </w:r>
      <w:r w:rsidRPr="009D2AB1">
        <w:rPr>
          <w:i/>
          <w:color w:val="000000" w:themeColor="text1"/>
        </w:rPr>
        <w:t>Journal of Consumer Psychology</w:t>
      </w:r>
      <w:r w:rsidRPr="009D2AB1">
        <w:rPr>
          <w:color w:val="000000" w:themeColor="text1"/>
        </w:rPr>
        <w:t xml:space="preserve">, </w:t>
      </w:r>
      <w:r w:rsidRPr="009D2AB1">
        <w:rPr>
          <w:i/>
          <w:color w:val="000000" w:themeColor="text1"/>
        </w:rPr>
        <w:t>19</w:t>
      </w:r>
      <w:r w:rsidRPr="009D2AB1">
        <w:rPr>
          <w:color w:val="000000" w:themeColor="text1"/>
        </w:rPr>
        <w:t xml:space="preserve">(2), 100–114.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Holbrook, M. (1999). </w:t>
      </w:r>
      <w:r w:rsidRPr="009D2AB1">
        <w:rPr>
          <w:i/>
          <w:color w:val="000000" w:themeColor="text1"/>
        </w:rPr>
        <w:t>Consumer value: A framework for analysis and research</w:t>
      </w:r>
      <w:r w:rsidRPr="009D2AB1">
        <w:rPr>
          <w:color w:val="000000" w:themeColor="text1"/>
        </w:rPr>
        <w:t>. London and New York: Routledge.</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Holden, J. (2004). </w:t>
      </w:r>
      <w:r w:rsidRPr="009D2AB1">
        <w:rPr>
          <w:rFonts w:ascii="Times New Roman" w:hAnsi="Times New Roman" w:eastAsia="Times New Roman" w:cs="Times New Roman"/>
          <w:i/>
          <w:color w:val="000000" w:themeColor="text1"/>
          <w:sz w:val="24"/>
          <w:szCs w:val="24"/>
          <w:lang w:eastAsia="en-GB"/>
        </w:rPr>
        <w:t>Capturing cultural value: How culture has become a tool of government</w:t>
      </w:r>
      <w:r w:rsidRPr="009D2AB1">
        <w:rPr>
          <w:rFonts w:ascii="Times New Roman" w:hAnsi="Times New Roman" w:eastAsia="Times New Roman" w:cs="Times New Roman"/>
          <w:color w:val="000000" w:themeColor="text1"/>
          <w:sz w:val="24"/>
          <w:szCs w:val="24"/>
          <w:lang w:eastAsia="en-GB"/>
        </w:rPr>
        <w:t>. London: Demos.</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Holden, J. (2006). </w:t>
      </w:r>
      <w:r w:rsidRPr="009D2AB1">
        <w:rPr>
          <w:rFonts w:ascii="Times New Roman" w:hAnsi="Times New Roman" w:eastAsia="Times New Roman" w:cs="Times New Roman"/>
          <w:i/>
          <w:color w:val="000000" w:themeColor="text1"/>
          <w:sz w:val="24"/>
          <w:szCs w:val="24"/>
          <w:lang w:eastAsia="en-GB"/>
        </w:rPr>
        <w:t>Cultural value and the crisis of legitimacy</w:t>
      </w:r>
      <w:r w:rsidRPr="009D2AB1">
        <w:rPr>
          <w:rFonts w:ascii="Times New Roman" w:hAnsi="Times New Roman" w:eastAsia="Times New Roman" w:cs="Times New Roman"/>
          <w:color w:val="000000" w:themeColor="text1"/>
          <w:sz w:val="24"/>
          <w:szCs w:val="24"/>
          <w:lang w:eastAsia="en-GB"/>
        </w:rPr>
        <w:t>. London: Demos.</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Hume, M., and Sullivan Mort, G., (2008). Satisfaction in performing arts: The role of value? </w:t>
      </w:r>
      <w:r w:rsidRPr="009D2AB1">
        <w:rPr>
          <w:rFonts w:ascii="Times New Roman" w:hAnsi="Times New Roman" w:eastAsia="Times New Roman" w:cs="Times New Roman"/>
          <w:i/>
          <w:color w:val="000000" w:themeColor="text1"/>
          <w:sz w:val="24"/>
          <w:szCs w:val="24"/>
          <w:lang w:eastAsia="en-GB"/>
        </w:rPr>
        <w:t>European</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Journal of Marketing, 42</w:t>
      </w:r>
      <w:r w:rsidRPr="009D2AB1">
        <w:rPr>
          <w:rFonts w:ascii="Times New Roman" w:hAnsi="Times New Roman" w:eastAsia="Times New Roman" w:cs="Times New Roman"/>
          <w:color w:val="000000" w:themeColor="text1"/>
          <w:sz w:val="24"/>
          <w:szCs w:val="24"/>
          <w:lang w:eastAsia="en-GB"/>
        </w:rPr>
        <w:t xml:space="preserve">(3/4), 311–326.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Horbel, C., Popp, B., Woratschek, H., and Wilson, B. (2016). How context shapes value co-creation: spectator experience of sport events. </w:t>
      </w:r>
      <w:r w:rsidRPr="009D2AB1">
        <w:rPr>
          <w:rFonts w:ascii="Times New Roman" w:hAnsi="Times New Roman" w:eastAsia="Times New Roman" w:cs="Times New Roman"/>
          <w:i/>
          <w:color w:val="000000" w:themeColor="text1"/>
          <w:sz w:val="24"/>
          <w:szCs w:val="24"/>
          <w:lang w:eastAsia="en-GB"/>
        </w:rPr>
        <w:t>The Service Industries Journal</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36</w:t>
      </w:r>
      <w:r w:rsidRPr="009D2AB1">
        <w:rPr>
          <w:rFonts w:ascii="Times New Roman" w:hAnsi="Times New Roman" w:eastAsia="Times New Roman" w:cs="Times New Roman"/>
          <w:color w:val="000000" w:themeColor="text1"/>
          <w:sz w:val="24"/>
          <w:szCs w:val="24"/>
          <w:lang w:eastAsia="en-GB"/>
        </w:rPr>
        <w:t>(11–12), 510–531.</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Hosany, S., and Prayag, G. (2013). Patterns of tourists’ emotional responses, satisfaction, and intention to recommend. </w:t>
      </w:r>
      <w:r w:rsidRPr="009D2AB1">
        <w:rPr>
          <w:rFonts w:ascii="Times New Roman" w:hAnsi="Times New Roman" w:eastAsia="Times New Roman" w:cs="Times New Roman"/>
          <w:i/>
          <w:color w:val="000000" w:themeColor="text1"/>
          <w:sz w:val="24"/>
          <w:szCs w:val="24"/>
          <w:lang w:eastAsia="en-GB"/>
        </w:rPr>
        <w:t>Journal of Business Research</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66</w:t>
      </w:r>
      <w:r w:rsidRPr="009D2AB1">
        <w:rPr>
          <w:rFonts w:ascii="Times New Roman" w:hAnsi="Times New Roman" w:eastAsia="Times New Roman" w:cs="Times New Roman"/>
          <w:color w:val="000000" w:themeColor="text1"/>
          <w:sz w:val="24"/>
          <w:szCs w:val="24"/>
          <w:lang w:eastAsia="en-GB"/>
        </w:rPr>
        <w:t xml:space="preserve">(6), 730–737.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Jaakkola, E., and Alexander, M., (2014). The role of customer engagement behavior in value co-creation: A service system perspective. </w:t>
      </w:r>
      <w:r w:rsidRPr="009D2AB1">
        <w:rPr>
          <w:rFonts w:ascii="Times New Roman" w:hAnsi="Times New Roman" w:eastAsia="Times New Roman" w:cs="Times New Roman"/>
          <w:i/>
          <w:color w:val="000000" w:themeColor="text1"/>
          <w:sz w:val="24"/>
          <w:szCs w:val="24"/>
          <w:lang w:eastAsia="en-GB"/>
        </w:rPr>
        <w:t>Journal of Service Research</w:t>
      </w:r>
      <w:r w:rsidRPr="009D2AB1">
        <w:rPr>
          <w:rFonts w:ascii="Times New Roman" w:hAnsi="Times New Roman" w:eastAsia="Times New Roman" w:cs="Times New Roman"/>
          <w:color w:val="000000" w:themeColor="text1"/>
          <w:sz w:val="24"/>
          <w:szCs w:val="24"/>
          <w:lang w:eastAsia="en-GB"/>
        </w:rPr>
        <w:t xml:space="preserve"> (17), 247–261.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Janawade, V., Bertrand, D., Léo, P.-Y., and Philippe, J. (2015). Assessing ‘meta-services’: Customer’s perceived value and behaviour. </w:t>
      </w:r>
      <w:r w:rsidRPr="009D2AB1">
        <w:rPr>
          <w:rFonts w:ascii="Times New Roman" w:hAnsi="Times New Roman" w:eastAsia="Times New Roman" w:cs="Times New Roman"/>
          <w:i/>
          <w:color w:val="000000" w:themeColor="text1"/>
          <w:sz w:val="24"/>
          <w:szCs w:val="24"/>
          <w:lang w:eastAsia="en-GB"/>
        </w:rPr>
        <w:t>The Service Industries Journal</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35</w:t>
      </w:r>
      <w:r w:rsidRPr="009D2AB1">
        <w:rPr>
          <w:rFonts w:ascii="Times New Roman" w:hAnsi="Times New Roman" w:eastAsia="Times New Roman" w:cs="Times New Roman"/>
          <w:color w:val="000000" w:themeColor="text1"/>
          <w:sz w:val="24"/>
          <w:szCs w:val="24"/>
          <w:lang w:eastAsia="en-GB"/>
        </w:rPr>
        <w:t xml:space="preserve">(5), 275–295.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Jaramillo, F., and Moizeau, F. (2003). Conspicuous consumption and social segmentation. </w:t>
      </w:r>
      <w:r w:rsidRPr="009D2AB1">
        <w:rPr>
          <w:rFonts w:ascii="Times New Roman" w:hAnsi="Times New Roman" w:eastAsia="Times New Roman" w:cs="Times New Roman"/>
          <w:i/>
          <w:color w:val="000000" w:themeColor="text1"/>
          <w:sz w:val="24"/>
          <w:szCs w:val="24"/>
          <w:lang w:eastAsia="en-GB"/>
        </w:rPr>
        <w:t>Journal of Public Economic Theory</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5</w:t>
      </w:r>
      <w:r w:rsidRPr="009D2AB1">
        <w:rPr>
          <w:rFonts w:ascii="Times New Roman" w:hAnsi="Times New Roman" w:eastAsia="Times New Roman" w:cs="Times New Roman"/>
          <w:color w:val="000000" w:themeColor="text1"/>
          <w:sz w:val="24"/>
          <w:szCs w:val="24"/>
          <w:lang w:eastAsia="en-GB"/>
        </w:rPr>
        <w:t>(1), 1–24.</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Jones, M.A., Reynolds, K.E., and Arnold, M.J. (2006). Hedonic and utilitarian shopping value: Investigating differential effects on retail outcomes. </w:t>
      </w:r>
      <w:r w:rsidRPr="009D2AB1">
        <w:rPr>
          <w:rFonts w:ascii="Times New Roman" w:hAnsi="Times New Roman" w:eastAsia="Times New Roman" w:cs="Times New Roman"/>
          <w:i/>
          <w:color w:val="000000" w:themeColor="text1"/>
          <w:sz w:val="24"/>
          <w:szCs w:val="24"/>
          <w:lang w:eastAsia="en-GB"/>
        </w:rPr>
        <w:t>Journal of Business Research</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59</w:t>
      </w:r>
      <w:r w:rsidRPr="009D2AB1">
        <w:rPr>
          <w:rFonts w:ascii="Times New Roman" w:hAnsi="Times New Roman" w:eastAsia="Times New Roman" w:cs="Times New Roman"/>
          <w:color w:val="000000" w:themeColor="text1"/>
          <w:sz w:val="24"/>
          <w:szCs w:val="24"/>
          <w:lang w:eastAsia="en-GB"/>
        </w:rPr>
        <w:t xml:space="preserve">(9), 974–981.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Kim, S., and Kim, S. (2018). Segmentation of potential film tourists by film nostalgia and preferred film tourism program. </w:t>
      </w:r>
      <w:r w:rsidRPr="009D2AB1">
        <w:rPr>
          <w:rFonts w:ascii="Times New Roman" w:hAnsi="Times New Roman" w:eastAsia="Times New Roman" w:cs="Times New Roman"/>
          <w:i/>
          <w:color w:val="000000" w:themeColor="text1"/>
          <w:sz w:val="24"/>
          <w:szCs w:val="24"/>
          <w:lang w:eastAsia="en-GB"/>
        </w:rPr>
        <w:t>Journal of Travel &amp; Tourism Marketing</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35</w:t>
      </w:r>
      <w:r w:rsidRPr="009D2AB1">
        <w:rPr>
          <w:rFonts w:ascii="Times New Roman" w:hAnsi="Times New Roman" w:eastAsia="Times New Roman" w:cs="Times New Roman"/>
          <w:color w:val="000000" w:themeColor="text1"/>
          <w:sz w:val="24"/>
          <w:szCs w:val="24"/>
          <w:lang w:eastAsia="en-GB"/>
        </w:rPr>
        <w:t xml:space="preserve">(3), 285–305.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Kim, K., Sun, J., Jogaratnam, G., and Oh, I.-K. (2006). Market segmentation by activity preferences: Validation of cultural festival participants. </w:t>
      </w:r>
      <w:r w:rsidRPr="009D2AB1">
        <w:rPr>
          <w:rFonts w:ascii="Times New Roman" w:hAnsi="Times New Roman" w:eastAsia="Times New Roman" w:cs="Times New Roman"/>
          <w:i/>
          <w:color w:val="000000" w:themeColor="text1"/>
          <w:sz w:val="24"/>
          <w:szCs w:val="24"/>
          <w:lang w:eastAsia="en-GB"/>
        </w:rPr>
        <w:t>Event Management</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10</w:t>
      </w:r>
      <w:r w:rsidRPr="009D2AB1">
        <w:rPr>
          <w:rFonts w:ascii="Times New Roman" w:hAnsi="Times New Roman" w:eastAsia="Times New Roman" w:cs="Times New Roman"/>
          <w:color w:val="000000" w:themeColor="text1"/>
          <w:sz w:val="24"/>
          <w:szCs w:val="24"/>
          <w:lang w:eastAsia="en-GB"/>
        </w:rPr>
        <w:t xml:space="preserve">(4), 221–229.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King, R.A., Racherla, P., and Bush, V.D. (2014). What we know and don't know about online word-of-mouth: A review and synthesis of the literature. </w:t>
      </w:r>
      <w:r w:rsidRPr="009D2AB1">
        <w:rPr>
          <w:rFonts w:ascii="Times New Roman" w:hAnsi="Times New Roman" w:eastAsia="Times New Roman" w:cs="Times New Roman"/>
          <w:i/>
          <w:iCs/>
          <w:color w:val="000000" w:themeColor="text1"/>
          <w:sz w:val="24"/>
          <w:szCs w:val="24"/>
          <w:lang w:eastAsia="en-GB"/>
        </w:rPr>
        <w:t>Journal of Interactive Marketing</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iCs/>
          <w:color w:val="000000" w:themeColor="text1"/>
          <w:sz w:val="24"/>
          <w:szCs w:val="24"/>
          <w:lang w:eastAsia="en-GB"/>
        </w:rPr>
        <w:t>28</w:t>
      </w:r>
      <w:r w:rsidRPr="009D2AB1">
        <w:rPr>
          <w:rFonts w:ascii="Times New Roman" w:hAnsi="Times New Roman" w:eastAsia="Times New Roman" w:cs="Times New Roman"/>
          <w:color w:val="000000" w:themeColor="text1"/>
          <w:sz w:val="24"/>
          <w:szCs w:val="24"/>
          <w:lang w:eastAsia="en-GB"/>
        </w:rPr>
        <w:t>(3), 167-183.</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eastAsia="Times New Roman" w:cs="Times New Roman"/>
          <w:color w:val="000000" w:themeColor="text1"/>
          <w:sz w:val="24"/>
          <w:szCs w:val="24"/>
          <w:lang w:eastAsia="en-GB"/>
        </w:rPr>
        <w:t>Klamer</w:t>
      </w:r>
      <w:r w:rsidRPr="009D2AB1">
        <w:rPr>
          <w:rFonts w:ascii="Times New Roman" w:hAnsi="Times New Roman" w:cs="Times New Roman"/>
          <w:color w:val="000000" w:themeColor="text1"/>
          <w:sz w:val="24"/>
          <w:szCs w:val="24"/>
        </w:rPr>
        <w:t xml:space="preserve">, A. (2004). Social, cultural and economic values of cultural goods. In Rao, V. and Walton, M. (eds) </w:t>
      </w:r>
      <w:r w:rsidRPr="009D2AB1">
        <w:rPr>
          <w:rFonts w:ascii="Times New Roman" w:hAnsi="Times New Roman" w:cs="Times New Roman"/>
          <w:i/>
          <w:color w:val="000000" w:themeColor="text1"/>
          <w:sz w:val="24"/>
          <w:szCs w:val="24"/>
        </w:rPr>
        <w:t>Cultural and public action</w:t>
      </w:r>
      <w:r w:rsidRPr="009D2AB1">
        <w:rPr>
          <w:rFonts w:ascii="Times New Roman" w:hAnsi="Times New Roman" w:cs="Times New Roman"/>
          <w:color w:val="000000" w:themeColor="text1"/>
          <w:sz w:val="24"/>
          <w:szCs w:val="24"/>
        </w:rPr>
        <w:t xml:space="preserve"> (pp. 17-39). Redwood City, CA: Stanford University Press.</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Kleinschafer, J., Dowell, D., and Morrison, M. (2011). Doing more with less: Understanding the contributions of regional art gallery members through marketing segmentation. </w:t>
      </w:r>
      <w:r w:rsidRPr="009D2AB1">
        <w:rPr>
          <w:rFonts w:ascii="Times New Roman" w:hAnsi="Times New Roman" w:eastAsia="Times New Roman" w:cs="Times New Roman"/>
          <w:i/>
          <w:color w:val="000000" w:themeColor="text1"/>
          <w:sz w:val="24"/>
          <w:szCs w:val="24"/>
          <w:lang w:eastAsia="en-GB"/>
        </w:rPr>
        <w:t>Arts Marketing: An International Journal</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1</w:t>
      </w:r>
      <w:r w:rsidRPr="009D2AB1">
        <w:rPr>
          <w:rFonts w:ascii="Times New Roman" w:hAnsi="Times New Roman" w:eastAsia="Times New Roman" w:cs="Times New Roman"/>
          <w:color w:val="000000" w:themeColor="text1"/>
          <w:sz w:val="24"/>
          <w:szCs w:val="24"/>
          <w:lang w:eastAsia="en-GB"/>
        </w:rPr>
        <w:t>(1), 39–55.</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Kruger, M., Saayman, M., and Ellis, S. (2011). Segmentation by genres: The case of the Aardklop National Arts Festival. </w:t>
      </w:r>
      <w:r w:rsidRPr="009D2AB1">
        <w:rPr>
          <w:rFonts w:ascii="Times New Roman" w:hAnsi="Times New Roman" w:eastAsia="Times New Roman" w:cs="Times New Roman"/>
          <w:i/>
          <w:iCs/>
          <w:color w:val="000000" w:themeColor="text1"/>
          <w:sz w:val="24"/>
          <w:szCs w:val="24"/>
          <w:lang w:eastAsia="en-GB"/>
        </w:rPr>
        <w:t>International Journal of Tourism Research</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iCs/>
          <w:color w:val="000000" w:themeColor="text1"/>
          <w:sz w:val="24"/>
          <w:szCs w:val="24"/>
          <w:lang w:eastAsia="en-GB"/>
        </w:rPr>
        <w:t>13</w:t>
      </w:r>
      <w:r w:rsidRPr="009D2AB1">
        <w:rPr>
          <w:rFonts w:ascii="Times New Roman" w:hAnsi="Times New Roman" w:eastAsia="Times New Roman" w:cs="Times New Roman"/>
          <w:color w:val="000000" w:themeColor="text1"/>
          <w:sz w:val="24"/>
          <w:szCs w:val="24"/>
          <w:lang w:eastAsia="en-GB"/>
        </w:rPr>
        <w:t xml:space="preserve">(6), 511–526.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Lee, C.-K., Lee, Y.-K., and Wicks, B.E. (2004). Segmentation of festival motivation by nationality and satisfaction. </w:t>
      </w:r>
      <w:r w:rsidRPr="009D2AB1">
        <w:rPr>
          <w:rFonts w:ascii="Times New Roman" w:hAnsi="Times New Roman" w:eastAsia="Times New Roman" w:cs="Times New Roman"/>
          <w:i/>
          <w:iCs/>
          <w:color w:val="000000" w:themeColor="text1"/>
          <w:sz w:val="24"/>
          <w:szCs w:val="24"/>
          <w:lang w:eastAsia="en-GB"/>
        </w:rPr>
        <w:t>Tourism Management</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iCs/>
          <w:color w:val="000000" w:themeColor="text1"/>
          <w:sz w:val="24"/>
          <w:szCs w:val="24"/>
          <w:lang w:eastAsia="en-GB"/>
        </w:rPr>
        <w:t>25</w:t>
      </w:r>
      <w:r w:rsidRPr="009D2AB1">
        <w:rPr>
          <w:rFonts w:ascii="Times New Roman" w:hAnsi="Times New Roman" w:eastAsia="Times New Roman" w:cs="Times New Roman"/>
          <w:color w:val="000000" w:themeColor="text1"/>
          <w:sz w:val="24"/>
          <w:szCs w:val="24"/>
          <w:lang w:eastAsia="en-GB"/>
        </w:rPr>
        <w:t xml:space="preserve">(1), 61–70.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Lee, C.-K., Kang, S. K., and Lee, Y.-K. (2013). Segmentation of mega event motivation: The case of Expo 2010, Shanghai, China. </w:t>
      </w:r>
      <w:r w:rsidRPr="009D2AB1">
        <w:rPr>
          <w:rFonts w:ascii="Times New Roman" w:hAnsi="Times New Roman" w:cs="Times New Roman"/>
          <w:i/>
          <w:color w:val="000000" w:themeColor="text1"/>
          <w:sz w:val="24"/>
          <w:szCs w:val="24"/>
        </w:rPr>
        <w:t>Asia Pacific Journal of Tourism Research</w:t>
      </w:r>
      <w:r w:rsidRPr="009D2AB1">
        <w:rPr>
          <w:rFonts w:ascii="Times New Roman" w:hAnsi="Times New Roman" w:cs="Times New Roman"/>
          <w:color w:val="000000" w:themeColor="text1"/>
          <w:sz w:val="24"/>
          <w:szCs w:val="24"/>
        </w:rPr>
        <w:t xml:space="preserve">, </w:t>
      </w:r>
      <w:r w:rsidRPr="009D2AB1">
        <w:rPr>
          <w:rFonts w:ascii="Times New Roman" w:hAnsi="Times New Roman" w:cs="Times New Roman"/>
          <w:i/>
          <w:color w:val="000000" w:themeColor="text1"/>
          <w:sz w:val="24"/>
          <w:szCs w:val="24"/>
        </w:rPr>
        <w:t>18</w:t>
      </w:r>
      <w:r w:rsidRPr="009D2AB1">
        <w:rPr>
          <w:rFonts w:ascii="Times New Roman" w:hAnsi="Times New Roman" w:cs="Times New Roman"/>
          <w:color w:val="000000" w:themeColor="text1"/>
          <w:sz w:val="24"/>
          <w:szCs w:val="24"/>
        </w:rPr>
        <w:t xml:space="preserve">(6), 637–660.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Li, M., Huang, Z., and Cai, L. A. (2009). Benefit segmentation of visitors to a rural community</w:t>
      </w:r>
      <w:r w:rsidRPr="009D2AB1">
        <w:rPr>
          <w:rFonts w:ascii="Cambria Math" w:hAnsi="Cambria Math" w:cs="Cambria Math"/>
          <w:color w:val="000000" w:themeColor="text1"/>
          <w:sz w:val="24"/>
          <w:szCs w:val="24"/>
        </w:rPr>
        <w:t>‐</w:t>
      </w:r>
      <w:r w:rsidRPr="009D2AB1">
        <w:rPr>
          <w:rFonts w:ascii="Times New Roman" w:hAnsi="Times New Roman" w:cs="Times New Roman"/>
          <w:color w:val="000000" w:themeColor="text1"/>
          <w:sz w:val="24"/>
          <w:szCs w:val="24"/>
        </w:rPr>
        <w:t xml:space="preserve">based festival. </w:t>
      </w:r>
      <w:r w:rsidRPr="009D2AB1">
        <w:rPr>
          <w:rFonts w:ascii="Times New Roman" w:hAnsi="Times New Roman" w:cs="Times New Roman"/>
          <w:i/>
          <w:color w:val="000000" w:themeColor="text1"/>
          <w:sz w:val="24"/>
          <w:szCs w:val="24"/>
        </w:rPr>
        <w:t>Journal of Travel and Tourism Marketing, 26</w:t>
      </w:r>
      <w:r w:rsidRPr="009D2AB1">
        <w:rPr>
          <w:rFonts w:ascii="Times New Roman" w:hAnsi="Times New Roman" w:cs="Times New Roman"/>
          <w:color w:val="000000" w:themeColor="text1"/>
          <w:sz w:val="24"/>
          <w:szCs w:val="24"/>
        </w:rPr>
        <w:t xml:space="preserve">(5-6), 585–598.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Libai, B., Muller, E., and Peres, R. (2013). Decomposing the value of word-of-mouth seeding programs: Acceleration versus expansion. </w:t>
      </w:r>
      <w:r w:rsidRPr="009D2AB1">
        <w:rPr>
          <w:rFonts w:ascii="Times New Roman" w:hAnsi="Times New Roman" w:cs="Times New Roman"/>
          <w:i/>
          <w:color w:val="000000" w:themeColor="text1"/>
          <w:sz w:val="24"/>
          <w:szCs w:val="24"/>
        </w:rPr>
        <w:t>Journal of Marketing Research, 50</w:t>
      </w:r>
      <w:r w:rsidRPr="009D2AB1">
        <w:rPr>
          <w:rFonts w:ascii="Times New Roman" w:hAnsi="Times New Roman" w:cs="Times New Roman"/>
          <w:color w:val="000000" w:themeColor="text1"/>
          <w:sz w:val="24"/>
          <w:szCs w:val="24"/>
        </w:rPr>
        <w:t xml:space="preserve">(2), 161–176.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Libai, B., Bolton, R., Bügel, M.S., de Ruyter, K., Götz, O., Risselada, H., and Stephen, A.T. (2010). Customer-to-customer interactions: Broadening the scope of word of mouth research. </w:t>
      </w:r>
      <w:r w:rsidRPr="009D2AB1">
        <w:rPr>
          <w:rFonts w:ascii="Times New Roman" w:hAnsi="Times New Roman" w:eastAsia="Times New Roman" w:cs="Times New Roman"/>
          <w:i/>
          <w:color w:val="000000" w:themeColor="text1"/>
          <w:sz w:val="24"/>
          <w:szCs w:val="24"/>
          <w:lang w:eastAsia="en-GB"/>
        </w:rPr>
        <w:t>Journal of Service Research</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13</w:t>
      </w:r>
      <w:r w:rsidRPr="009D2AB1">
        <w:rPr>
          <w:rFonts w:ascii="Times New Roman" w:hAnsi="Times New Roman" w:eastAsia="Times New Roman" w:cs="Times New Roman"/>
          <w:color w:val="000000" w:themeColor="text1"/>
          <w:sz w:val="24"/>
          <w:szCs w:val="24"/>
          <w:lang w:eastAsia="en-GB"/>
        </w:rPr>
        <w:t xml:space="preserve">(3), 267–282.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Lin, N. (1999). Building a network theory of social capital. </w:t>
      </w:r>
      <w:r w:rsidRPr="009D2AB1">
        <w:rPr>
          <w:rFonts w:ascii="Times New Roman" w:hAnsi="Times New Roman" w:eastAsia="Times New Roman" w:cs="Times New Roman"/>
          <w:i/>
          <w:color w:val="000000" w:themeColor="text1"/>
          <w:sz w:val="24"/>
          <w:szCs w:val="24"/>
          <w:lang w:eastAsia="en-GB"/>
        </w:rPr>
        <w:t>Connections</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22</w:t>
      </w:r>
      <w:r w:rsidRPr="009D2AB1">
        <w:rPr>
          <w:rFonts w:ascii="Times New Roman" w:hAnsi="Times New Roman" w:eastAsia="Times New Roman" w:cs="Times New Roman"/>
          <w:color w:val="000000" w:themeColor="text1"/>
          <w:sz w:val="24"/>
          <w:szCs w:val="24"/>
          <w:lang w:eastAsia="en-GB"/>
        </w:rPr>
        <w:t>(1), 28-51</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Liu, Y. (2006). Word of mouth for movies: Its dynamics and impact on box office revenue. </w:t>
      </w:r>
      <w:r w:rsidRPr="009D2AB1">
        <w:rPr>
          <w:rFonts w:ascii="Times New Roman" w:hAnsi="Times New Roman" w:cs="Times New Roman"/>
          <w:i/>
          <w:color w:val="000000" w:themeColor="text1"/>
          <w:sz w:val="24"/>
          <w:szCs w:val="24"/>
        </w:rPr>
        <w:t>Journal of Marketing, 70</w:t>
      </w:r>
      <w:r w:rsidRPr="009D2AB1">
        <w:rPr>
          <w:rFonts w:ascii="Times New Roman" w:hAnsi="Times New Roman" w:cs="Times New Roman"/>
          <w:color w:val="000000" w:themeColor="text1"/>
          <w:sz w:val="24"/>
          <w:szCs w:val="24"/>
        </w:rPr>
        <w:t xml:space="preserve">(3), 74–89.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Mackellar, J. (2009). Dabblers, fans and fanatics: Exploring behavioural segmentation at a special-interest event. </w:t>
      </w:r>
      <w:r w:rsidRPr="009D2AB1">
        <w:rPr>
          <w:rFonts w:ascii="Times New Roman" w:hAnsi="Times New Roman" w:eastAsia="Times New Roman" w:cs="Times New Roman"/>
          <w:i/>
          <w:color w:val="000000" w:themeColor="text1"/>
          <w:sz w:val="24"/>
          <w:szCs w:val="24"/>
          <w:lang w:eastAsia="en-GB"/>
        </w:rPr>
        <w:t>Journal of Vacation Marketing, 15</w:t>
      </w:r>
      <w:r w:rsidRPr="009D2AB1">
        <w:rPr>
          <w:rFonts w:ascii="Times New Roman" w:hAnsi="Times New Roman" w:eastAsia="Times New Roman" w:cs="Times New Roman"/>
          <w:color w:val="000000" w:themeColor="text1"/>
          <w:sz w:val="24"/>
          <w:szCs w:val="24"/>
          <w:lang w:eastAsia="en-GB"/>
        </w:rPr>
        <w:t xml:space="preserve">(1), 5–24.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de Matos, C.A., and Rossi, C.A.V. (2008). Word-of-mouth communications in marketing: A meta-analytic review of the antecedents and moderators. </w:t>
      </w:r>
      <w:r w:rsidRPr="009D2AB1">
        <w:rPr>
          <w:rFonts w:ascii="Times New Roman" w:hAnsi="Times New Roman" w:eastAsia="Times New Roman" w:cs="Times New Roman"/>
          <w:i/>
          <w:color w:val="000000" w:themeColor="text1"/>
          <w:sz w:val="24"/>
          <w:szCs w:val="24"/>
          <w:lang w:eastAsia="en-GB"/>
        </w:rPr>
        <w:t>Journal of the Academy of Marketing Science</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36</w:t>
      </w:r>
      <w:r w:rsidRPr="009D2AB1">
        <w:rPr>
          <w:rFonts w:ascii="Times New Roman" w:hAnsi="Times New Roman" w:eastAsia="Times New Roman" w:cs="Times New Roman"/>
          <w:color w:val="000000" w:themeColor="text1"/>
          <w:sz w:val="24"/>
          <w:szCs w:val="24"/>
          <w:lang w:eastAsia="en-GB"/>
        </w:rPr>
        <w:t xml:space="preserve">(4), 578–596.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McKee, D., Simmers, C.S., and Licata, J. (2006). Customer self-efficacy and response to service. </w:t>
      </w:r>
      <w:r w:rsidRPr="009D2AB1">
        <w:rPr>
          <w:rFonts w:ascii="Times New Roman" w:hAnsi="Times New Roman" w:eastAsia="Times New Roman" w:cs="Times New Roman"/>
          <w:i/>
          <w:color w:val="000000" w:themeColor="text1"/>
          <w:sz w:val="24"/>
          <w:szCs w:val="24"/>
          <w:lang w:eastAsia="en-GB"/>
        </w:rPr>
        <w:t>Journal of Service Research</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8</w:t>
      </w:r>
      <w:r w:rsidRPr="009D2AB1">
        <w:rPr>
          <w:rFonts w:ascii="Times New Roman" w:hAnsi="Times New Roman" w:eastAsia="Times New Roman" w:cs="Times New Roman"/>
          <w:color w:val="000000" w:themeColor="text1"/>
          <w:sz w:val="24"/>
          <w:szCs w:val="24"/>
          <w:lang w:eastAsia="en-GB"/>
        </w:rPr>
        <w:t xml:space="preserve">(3), 207–220.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McKercher, B., Cros, H. du., and So-Ming, B.C. (2002). Activities-based segmentation of the cultural tourism market. </w:t>
      </w:r>
      <w:r w:rsidRPr="009D2AB1">
        <w:rPr>
          <w:rFonts w:ascii="Times New Roman" w:hAnsi="Times New Roman" w:eastAsia="Times New Roman" w:cs="Times New Roman"/>
          <w:i/>
          <w:color w:val="000000" w:themeColor="text1"/>
          <w:sz w:val="24"/>
          <w:szCs w:val="24"/>
          <w:lang w:eastAsia="en-GB"/>
        </w:rPr>
        <w:t>Journal of Travel &amp; Tourism Marketing</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12</w:t>
      </w:r>
      <w:r w:rsidRPr="009D2AB1">
        <w:rPr>
          <w:rFonts w:ascii="Times New Roman" w:hAnsi="Times New Roman" w:eastAsia="Times New Roman" w:cs="Times New Roman"/>
          <w:color w:val="000000" w:themeColor="text1"/>
          <w:sz w:val="24"/>
          <w:szCs w:val="24"/>
          <w:lang w:eastAsia="en-GB"/>
        </w:rPr>
        <w:t>(1), 23–46.</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Molinari, L.K., Abratt, R., and Dion, P. (2008). Satisfaction, quality and value and effects on repurchase and positive word</w:t>
      </w:r>
      <w:r w:rsidRPr="009D2AB1">
        <w:rPr>
          <w:rFonts w:ascii="Cambria Math" w:hAnsi="Cambria Math" w:eastAsia="Times New Roman" w:cs="Cambria Math"/>
          <w:color w:val="000000" w:themeColor="text1"/>
          <w:sz w:val="24"/>
          <w:szCs w:val="24"/>
          <w:lang w:eastAsia="en-GB"/>
        </w:rPr>
        <w:t>‐</w:t>
      </w:r>
      <w:r w:rsidRPr="009D2AB1">
        <w:rPr>
          <w:rFonts w:ascii="Times New Roman" w:hAnsi="Times New Roman" w:eastAsia="Times New Roman" w:cs="Times New Roman"/>
          <w:color w:val="000000" w:themeColor="text1"/>
          <w:sz w:val="24"/>
          <w:szCs w:val="24"/>
          <w:lang w:eastAsia="en-GB"/>
        </w:rPr>
        <w:t>of</w:t>
      </w:r>
      <w:r w:rsidRPr="009D2AB1">
        <w:rPr>
          <w:rFonts w:ascii="Cambria Math" w:hAnsi="Cambria Math" w:eastAsia="Times New Roman" w:cs="Cambria Math"/>
          <w:color w:val="000000" w:themeColor="text1"/>
          <w:sz w:val="24"/>
          <w:szCs w:val="24"/>
          <w:lang w:eastAsia="en-GB"/>
        </w:rPr>
        <w:t>‐</w:t>
      </w:r>
      <w:r w:rsidRPr="009D2AB1">
        <w:rPr>
          <w:rFonts w:ascii="Times New Roman" w:hAnsi="Times New Roman" w:eastAsia="Times New Roman" w:cs="Times New Roman"/>
          <w:color w:val="000000" w:themeColor="text1"/>
          <w:sz w:val="24"/>
          <w:szCs w:val="24"/>
          <w:lang w:eastAsia="en-GB"/>
        </w:rPr>
        <w:t xml:space="preserve">mouth behavioral intentions in a B2B services context. </w:t>
      </w:r>
      <w:r w:rsidRPr="009D2AB1">
        <w:rPr>
          <w:rFonts w:ascii="Times New Roman" w:hAnsi="Times New Roman" w:eastAsia="Times New Roman" w:cs="Times New Roman"/>
          <w:i/>
          <w:color w:val="000000" w:themeColor="text1"/>
          <w:sz w:val="24"/>
          <w:szCs w:val="24"/>
          <w:lang w:eastAsia="en-GB"/>
        </w:rPr>
        <w:t>Journal of Services Marketing, 22</w:t>
      </w:r>
      <w:r w:rsidRPr="009D2AB1">
        <w:rPr>
          <w:rFonts w:ascii="Times New Roman" w:hAnsi="Times New Roman" w:eastAsia="Times New Roman" w:cs="Times New Roman"/>
          <w:color w:val="000000" w:themeColor="text1"/>
          <w:sz w:val="24"/>
          <w:szCs w:val="24"/>
          <w:lang w:eastAsia="en-GB"/>
        </w:rPr>
        <w:t xml:space="preserve">(5), 363–373.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Morimoto, Y. (1970). On aggregation problems in input-output analysis. </w:t>
      </w:r>
      <w:r w:rsidRPr="009D2AB1">
        <w:rPr>
          <w:rFonts w:ascii="Times New Roman" w:hAnsi="Times New Roman" w:eastAsia="Times New Roman" w:cs="Times New Roman"/>
          <w:i/>
          <w:color w:val="000000" w:themeColor="text1"/>
          <w:sz w:val="24"/>
          <w:szCs w:val="24"/>
          <w:lang w:eastAsia="en-GB"/>
        </w:rPr>
        <w:t>Review of Economic Studies</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37</w:t>
      </w:r>
      <w:r w:rsidRPr="009D2AB1">
        <w:rPr>
          <w:rFonts w:ascii="Times New Roman" w:hAnsi="Times New Roman" w:eastAsia="Times New Roman" w:cs="Times New Roman"/>
          <w:color w:val="000000" w:themeColor="text1"/>
          <w:sz w:val="24"/>
          <w:szCs w:val="24"/>
          <w:lang w:eastAsia="en-GB"/>
        </w:rPr>
        <w:t xml:space="preserve">(1), 119–126.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Moul, C.C. (2007). Measuring word of mouth’s impact on theatrical movie admissions. </w:t>
      </w:r>
      <w:r w:rsidRPr="009D2AB1">
        <w:rPr>
          <w:rFonts w:ascii="Times New Roman" w:hAnsi="Times New Roman" w:eastAsia="Times New Roman" w:cs="Times New Roman"/>
          <w:i/>
          <w:color w:val="000000" w:themeColor="text1"/>
          <w:sz w:val="24"/>
          <w:szCs w:val="24"/>
          <w:lang w:eastAsia="en-GB"/>
        </w:rPr>
        <w:t>Journal of Economics and Management Strategy, 16</w:t>
      </w:r>
      <w:r w:rsidRPr="009D2AB1">
        <w:rPr>
          <w:rFonts w:ascii="Times New Roman" w:hAnsi="Times New Roman" w:eastAsia="Times New Roman" w:cs="Times New Roman"/>
          <w:color w:val="000000" w:themeColor="text1"/>
          <w:sz w:val="24"/>
          <w:szCs w:val="24"/>
          <w:lang w:eastAsia="en-GB"/>
        </w:rPr>
        <w:t xml:space="preserve">(4), 859–892.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Mukerjee, K. (2018). The impact of brand experience, service quality and perceived value on word of mouth of retail bank customers: Investigating the mediating effect of loyalty. </w:t>
      </w:r>
      <w:r w:rsidRPr="009D2AB1">
        <w:rPr>
          <w:i/>
          <w:color w:val="000000" w:themeColor="text1"/>
        </w:rPr>
        <w:t>Journal of Financial Services Marketing</w:t>
      </w:r>
      <w:r w:rsidRPr="009D2AB1">
        <w:rPr>
          <w:color w:val="000000" w:themeColor="text1"/>
        </w:rPr>
        <w:t xml:space="preserve">, </w:t>
      </w:r>
      <w:r w:rsidRPr="009D2AB1">
        <w:rPr>
          <w:i/>
          <w:color w:val="000000" w:themeColor="text1"/>
        </w:rPr>
        <w:t>23</w:t>
      </w:r>
      <w:r w:rsidRPr="009D2AB1">
        <w:rPr>
          <w:color w:val="000000" w:themeColor="text1"/>
        </w:rPr>
        <w:t xml:space="preserve">(1), 12–24.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Neghina, C., Caniëls, M.C.J., Bloemer, J.M.M., and Birgelen, M.J.H. van. (2015). Value cocreation in service interactions Dimensions and antecedents. </w:t>
      </w:r>
      <w:r w:rsidRPr="009D2AB1">
        <w:rPr>
          <w:i/>
          <w:color w:val="000000" w:themeColor="text1"/>
        </w:rPr>
        <w:t>Marketing Theory, 15</w:t>
      </w:r>
      <w:r w:rsidRPr="009D2AB1">
        <w:rPr>
          <w:color w:val="000000" w:themeColor="text1"/>
        </w:rPr>
        <w:t xml:space="preserve">(2), 221–242. </w:t>
      </w: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O’Brien, D. (2015). Cultural value: Empirical perspectives. </w:t>
      </w:r>
      <w:r w:rsidRPr="009D2AB1">
        <w:rPr>
          <w:i/>
          <w:color w:val="000000" w:themeColor="text1"/>
        </w:rPr>
        <w:t>Cultural Trends, 24</w:t>
      </w:r>
      <w:r w:rsidRPr="009D2AB1">
        <w:rPr>
          <w:color w:val="000000" w:themeColor="text1"/>
        </w:rPr>
        <w:t xml:space="preserve">(3), 209–210. </w:t>
      </w:r>
    </w:p>
    <w:p w:rsidRPr="009D2AB1" w:rsidR="00F53D46" w:rsidP="00F53D46" w:rsidRDefault="00F53D46">
      <w:pPr>
        <w:pStyle w:val="NormalWeb"/>
        <w:spacing w:line="360" w:lineRule="auto"/>
        <w:jc w:val="both"/>
        <w:rPr>
          <w:color w:val="000000" w:themeColor="text1"/>
        </w:rPr>
      </w:pPr>
      <w:r w:rsidRPr="009D2AB1">
        <w:rPr>
          <w:color w:val="000000" w:themeColor="text1"/>
        </w:rPr>
        <w:t xml:space="preserve">Payne, A. F., Storbacka, K., and Frow, P. (2008). Managing the co-creation of value. </w:t>
      </w:r>
      <w:r w:rsidRPr="009D2AB1">
        <w:rPr>
          <w:i/>
          <w:color w:val="000000" w:themeColor="text1"/>
        </w:rPr>
        <w:t>Journal of the Academy of Marketing Science, 36</w:t>
      </w:r>
      <w:r w:rsidRPr="009D2AB1">
        <w:rPr>
          <w:color w:val="000000" w:themeColor="text1"/>
        </w:rPr>
        <w:t xml:space="preserve">(1), 83–96.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Petrick, J.F., and Backman, S.J. (2002). An examination of the construct of perceived value for the prediction of golf travelers’ intentions to revisit. </w:t>
      </w:r>
      <w:r w:rsidRPr="009D2AB1">
        <w:rPr>
          <w:i/>
          <w:color w:val="000000" w:themeColor="text1"/>
        </w:rPr>
        <w:t>Journal of Travel Research, 41</w:t>
      </w:r>
      <w:r w:rsidRPr="009D2AB1">
        <w:rPr>
          <w:color w:val="000000" w:themeColor="text1"/>
        </w:rPr>
        <w:t xml:space="preserve">(1), 38–45. </w:t>
      </w:r>
    </w:p>
    <w:p w:rsidRPr="009D2AB1" w:rsidR="00F53D46" w:rsidP="00F53D46" w:rsidRDefault="00F53D46">
      <w:pPr>
        <w:pStyle w:val="NormalWeb"/>
        <w:spacing w:before="0" w:beforeAutospacing="0" w:after="0" w:afterAutospacing="0" w:line="360" w:lineRule="auto"/>
        <w:jc w:val="both"/>
        <w:rPr>
          <w:color w:val="000000" w:themeColor="text1"/>
          <w:lang w:val="en"/>
        </w:rPr>
      </w:pPr>
      <w:r w:rsidRPr="009D2AB1">
        <w:rPr>
          <w:color w:val="000000" w:themeColor="text1"/>
          <w:lang w:val="en"/>
        </w:rPr>
        <w:t>Pine, B.J.II, and Gilmore, J.H. (</w:t>
      </w:r>
      <w:r w:rsidRPr="009D2AB1">
        <w:rPr>
          <w:rStyle w:val="nlmyear"/>
          <w:color w:val="000000" w:themeColor="text1"/>
          <w:lang w:val="en"/>
        </w:rPr>
        <w:t>1998</w:t>
      </w:r>
      <w:r w:rsidRPr="009D2AB1">
        <w:rPr>
          <w:color w:val="000000" w:themeColor="text1"/>
          <w:lang w:val="en"/>
        </w:rPr>
        <w:t xml:space="preserve">). Welcome to the experience economy. </w:t>
      </w:r>
      <w:r w:rsidRPr="009D2AB1">
        <w:rPr>
          <w:i/>
          <w:color w:val="000000" w:themeColor="text1"/>
          <w:lang w:val="en"/>
        </w:rPr>
        <w:t>Harvard Business Review, 76</w:t>
      </w:r>
      <w:r w:rsidRPr="009D2AB1">
        <w:rPr>
          <w:color w:val="000000" w:themeColor="text1"/>
          <w:lang w:val="en"/>
        </w:rPr>
        <w:t>(4), 97–105.</w:t>
      </w:r>
    </w:p>
    <w:p w:rsidRPr="009D2AB1" w:rsidR="00F53D46" w:rsidP="00F53D46" w:rsidRDefault="00F53D46">
      <w:pPr>
        <w:pStyle w:val="NormalWeb"/>
        <w:spacing w:before="0" w:beforeAutospacing="0" w:after="0" w:afterAutospacing="0" w:line="360" w:lineRule="auto"/>
        <w:jc w:val="both"/>
        <w:rPr>
          <w:color w:val="000000" w:themeColor="text1"/>
          <w:lang w:val="en"/>
        </w:rPr>
      </w:pPr>
    </w:p>
    <w:p w:rsidRPr="009D2AB1" w:rsidR="00F53D46" w:rsidP="00F53D46" w:rsidRDefault="00F53D46">
      <w:pPr>
        <w:pStyle w:val="NormalWeb"/>
        <w:spacing w:before="0" w:beforeAutospacing="0" w:after="0" w:afterAutospacing="0" w:line="360" w:lineRule="auto"/>
        <w:jc w:val="both"/>
        <w:rPr>
          <w:bCs/>
          <w:color w:val="000000" w:themeColor="text1"/>
        </w:rPr>
      </w:pPr>
      <w:r w:rsidRPr="009D2AB1">
        <w:rPr>
          <w:color w:val="000000" w:themeColor="text1"/>
          <w:lang w:val="en"/>
        </w:rPr>
        <w:t>Pine, B.J.II, and Gilmore, J.H. (</w:t>
      </w:r>
      <w:r w:rsidRPr="009D2AB1">
        <w:rPr>
          <w:rStyle w:val="nlmyear"/>
          <w:color w:val="000000" w:themeColor="text1"/>
          <w:lang w:val="en"/>
        </w:rPr>
        <w:t>1999</w:t>
      </w:r>
      <w:r w:rsidRPr="009D2AB1">
        <w:rPr>
          <w:color w:val="000000" w:themeColor="text1"/>
          <w:lang w:val="en"/>
        </w:rPr>
        <w:t xml:space="preserve">). </w:t>
      </w:r>
      <w:r w:rsidRPr="009D2AB1">
        <w:rPr>
          <w:i/>
          <w:color w:val="000000" w:themeColor="text1"/>
          <w:lang w:val="en"/>
        </w:rPr>
        <w:t>The experience economy: Work is theatre and every business a stage.</w:t>
      </w:r>
      <w:r w:rsidRPr="009D2AB1">
        <w:rPr>
          <w:color w:val="000000" w:themeColor="text1"/>
          <w:lang w:val="en"/>
        </w:rPr>
        <w:t xml:space="preserve"> Boston: Harvard Business School.</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Prahalad, C.K. and Ramaswamy, V. (2004). Co</w:t>
      </w:r>
      <w:r w:rsidRPr="009D2AB1">
        <w:rPr>
          <w:rFonts w:ascii="Cambria Math" w:hAnsi="Cambria Math" w:eastAsia="Times New Roman" w:cs="Cambria Math"/>
          <w:color w:val="000000" w:themeColor="text1"/>
          <w:sz w:val="24"/>
          <w:szCs w:val="24"/>
          <w:lang w:eastAsia="en-GB"/>
        </w:rPr>
        <w:t>‐</w:t>
      </w:r>
      <w:r w:rsidRPr="009D2AB1">
        <w:rPr>
          <w:rFonts w:ascii="Times New Roman" w:hAnsi="Times New Roman" w:eastAsia="Times New Roman" w:cs="Times New Roman"/>
          <w:color w:val="000000" w:themeColor="text1"/>
          <w:sz w:val="24"/>
          <w:szCs w:val="24"/>
          <w:lang w:eastAsia="en-GB"/>
        </w:rPr>
        <w:t xml:space="preserve">creating unique value with customers. </w:t>
      </w:r>
      <w:r w:rsidRPr="009D2AB1">
        <w:rPr>
          <w:rFonts w:ascii="Times New Roman" w:hAnsi="Times New Roman" w:eastAsia="Times New Roman" w:cs="Times New Roman"/>
          <w:i/>
          <w:color w:val="000000" w:themeColor="text1"/>
          <w:sz w:val="24"/>
          <w:szCs w:val="24"/>
          <w:lang w:eastAsia="en-GB"/>
        </w:rPr>
        <w:t>Strategy &amp; Leadership</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32</w:t>
      </w:r>
      <w:r w:rsidRPr="009D2AB1">
        <w:rPr>
          <w:rFonts w:ascii="Times New Roman" w:hAnsi="Times New Roman" w:eastAsia="Times New Roman" w:cs="Times New Roman"/>
          <w:color w:val="000000" w:themeColor="text1"/>
          <w:sz w:val="24"/>
          <w:szCs w:val="24"/>
          <w:lang w:eastAsia="en-GB"/>
        </w:rPr>
        <w:t xml:space="preserve">(3), 4–9. </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Pulido-Fernández, J.I., and Sánchez-Rivero, M. (2010). Attitudes of the cultural tourist: A latent segmentation approach. </w:t>
      </w:r>
      <w:r w:rsidRPr="009D2AB1">
        <w:rPr>
          <w:i/>
          <w:color w:val="000000" w:themeColor="text1"/>
        </w:rPr>
        <w:t>Journal of Cultural Economics</w:t>
      </w:r>
      <w:r w:rsidRPr="009D2AB1">
        <w:rPr>
          <w:color w:val="000000" w:themeColor="text1"/>
        </w:rPr>
        <w:t xml:space="preserve">, </w:t>
      </w:r>
      <w:r w:rsidRPr="009D2AB1">
        <w:rPr>
          <w:i/>
          <w:color w:val="000000" w:themeColor="text1"/>
        </w:rPr>
        <w:t>34</w:t>
      </w:r>
      <w:r w:rsidRPr="009D2AB1">
        <w:rPr>
          <w:color w:val="000000" w:themeColor="text1"/>
        </w:rPr>
        <w:t>(2), 111–129.</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Punj, G., and Stewart, D.W. (1983). Cluster analysis in marketing research: Review and suggestions for application. </w:t>
      </w:r>
      <w:r w:rsidRPr="009D2AB1">
        <w:rPr>
          <w:i/>
          <w:color w:val="000000" w:themeColor="text1"/>
        </w:rPr>
        <w:t>Journal of Marketing Research, 20</w:t>
      </w:r>
      <w:r w:rsidRPr="009D2AB1">
        <w:rPr>
          <w:color w:val="000000" w:themeColor="text1"/>
        </w:rPr>
        <w:t>(2), 134–148.</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Putnam, R. (2001). Social capital: Measurement and consequences. </w:t>
      </w:r>
      <w:r w:rsidRPr="009D2AB1">
        <w:rPr>
          <w:rFonts w:ascii="Times New Roman" w:hAnsi="Times New Roman" w:eastAsia="Times New Roman" w:cs="Times New Roman"/>
          <w:i/>
          <w:color w:val="000000" w:themeColor="text1"/>
          <w:sz w:val="24"/>
          <w:szCs w:val="24"/>
          <w:lang w:eastAsia="en-GB"/>
        </w:rPr>
        <w:t>Canadian Journal of Policy Research</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2</w:t>
      </w:r>
      <w:r w:rsidRPr="009D2AB1">
        <w:rPr>
          <w:rFonts w:ascii="Times New Roman" w:hAnsi="Times New Roman" w:eastAsia="Times New Roman" w:cs="Times New Roman"/>
          <w:color w:val="000000" w:themeColor="text1"/>
          <w:sz w:val="24"/>
          <w:szCs w:val="24"/>
          <w:lang w:eastAsia="en-GB"/>
        </w:rPr>
        <w:t>(1), 41-51.</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Radbourne, J., Glow, H., and Johanson, K. (2013). Knowing and measuring the audience experience. In Radbourne, J., Glow, H., and Johanson, K. (eds) </w:t>
      </w:r>
      <w:r w:rsidRPr="009D2AB1">
        <w:rPr>
          <w:rFonts w:ascii="Times New Roman" w:hAnsi="Times New Roman" w:cs="Times New Roman"/>
          <w:i/>
          <w:color w:val="000000" w:themeColor="text1"/>
          <w:sz w:val="24"/>
          <w:szCs w:val="24"/>
        </w:rPr>
        <w:t>The audience experience: A critical analysis in the performing arts</w:t>
      </w:r>
      <w:r w:rsidRPr="009D2AB1">
        <w:rPr>
          <w:rFonts w:ascii="Times New Roman" w:hAnsi="Times New Roman" w:cs="Times New Roman"/>
          <w:color w:val="000000" w:themeColor="text1"/>
          <w:sz w:val="24"/>
          <w:szCs w:val="24"/>
        </w:rPr>
        <w:t xml:space="preserve"> (pp.1-13). Bristol and Chicago: Intellect.</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Radbourne, J., Johanson, K, Glow, H., and White T. (2009). The audience experience: Measuring quality in the performing arts. </w:t>
      </w:r>
      <w:r w:rsidRPr="009D2AB1">
        <w:rPr>
          <w:rFonts w:ascii="Times New Roman" w:hAnsi="Times New Roman" w:cs="Times New Roman"/>
          <w:i/>
          <w:color w:val="000000" w:themeColor="text1"/>
          <w:sz w:val="24"/>
          <w:szCs w:val="24"/>
        </w:rPr>
        <w:t>International Journal of Arts Management, 11</w:t>
      </w:r>
      <w:r w:rsidRPr="009D2AB1">
        <w:rPr>
          <w:rFonts w:ascii="Times New Roman" w:hAnsi="Times New Roman" w:cs="Times New Roman"/>
          <w:color w:val="000000" w:themeColor="text1"/>
          <w:sz w:val="24"/>
          <w:szCs w:val="24"/>
        </w:rPr>
        <w:t>(3), 16-29.</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Richards, G. (1996). Production and consumption of European cultural tourism. </w:t>
      </w:r>
      <w:r w:rsidRPr="009D2AB1">
        <w:rPr>
          <w:rFonts w:ascii="Times New Roman" w:hAnsi="Times New Roman" w:eastAsia="Times New Roman" w:cs="Times New Roman"/>
          <w:i/>
          <w:color w:val="000000" w:themeColor="text1"/>
          <w:sz w:val="24"/>
          <w:szCs w:val="24"/>
          <w:lang w:eastAsia="en-GB"/>
        </w:rPr>
        <w:t>Annals of Tourism Research</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23</w:t>
      </w:r>
      <w:r w:rsidRPr="009D2AB1">
        <w:rPr>
          <w:rFonts w:ascii="Times New Roman" w:hAnsi="Times New Roman" w:eastAsia="Times New Roman" w:cs="Times New Roman"/>
          <w:color w:val="000000" w:themeColor="text1"/>
          <w:sz w:val="24"/>
          <w:szCs w:val="24"/>
          <w:lang w:eastAsia="en-GB"/>
        </w:rPr>
        <w:t xml:space="preserve">(2), 261–283.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Ritzer, G., and Jurgenson, N. (2010). Production, consumption, prosumption: The nature of capitalism in the age of the digital ‘prosumer.’ </w:t>
      </w:r>
      <w:r w:rsidRPr="009D2AB1">
        <w:rPr>
          <w:rFonts w:ascii="Times New Roman" w:hAnsi="Times New Roman" w:eastAsia="Times New Roman" w:cs="Times New Roman"/>
          <w:i/>
          <w:color w:val="000000" w:themeColor="text1"/>
          <w:sz w:val="24"/>
          <w:szCs w:val="24"/>
          <w:lang w:eastAsia="en-GB"/>
        </w:rPr>
        <w:t>Journal of Consumer Culture</w:t>
      </w:r>
      <w:r w:rsidRPr="009D2AB1">
        <w:rPr>
          <w:rFonts w:ascii="Times New Roman" w:hAnsi="Times New Roman" w:eastAsia="Times New Roman" w:cs="Times New Roman"/>
          <w:color w:val="000000" w:themeColor="text1"/>
          <w:sz w:val="24"/>
          <w:szCs w:val="24"/>
          <w:lang w:eastAsia="en-GB"/>
        </w:rPr>
        <w:t xml:space="preserve">, </w:t>
      </w:r>
      <w:r w:rsidRPr="009D2AB1">
        <w:rPr>
          <w:rFonts w:ascii="Times New Roman" w:hAnsi="Times New Roman" w:eastAsia="Times New Roman" w:cs="Times New Roman"/>
          <w:i/>
          <w:color w:val="000000" w:themeColor="text1"/>
          <w:sz w:val="24"/>
          <w:szCs w:val="24"/>
          <w:lang w:eastAsia="en-GB"/>
        </w:rPr>
        <w:t>10</w:t>
      </w:r>
      <w:r w:rsidRPr="009D2AB1">
        <w:rPr>
          <w:rFonts w:ascii="Times New Roman" w:hAnsi="Times New Roman" w:eastAsia="Times New Roman" w:cs="Times New Roman"/>
          <w:color w:val="000000" w:themeColor="text1"/>
          <w:sz w:val="24"/>
          <w:szCs w:val="24"/>
          <w:lang w:eastAsia="en-GB"/>
        </w:rPr>
        <w:t xml:space="preserve">(1), 13–36. </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de Ruyter, K., and Wetzels, M., Lemmink, J., and Mattson, J. (1997). The dynamics of the service delivery process: A value-based approach. </w:t>
      </w:r>
      <w:r w:rsidRPr="009D2AB1">
        <w:rPr>
          <w:i/>
          <w:iCs/>
          <w:color w:val="000000" w:themeColor="text1"/>
        </w:rPr>
        <w:t>International Journal of Research in Marketing</w:t>
      </w:r>
      <w:r w:rsidRPr="009D2AB1">
        <w:rPr>
          <w:color w:val="000000" w:themeColor="text1"/>
        </w:rPr>
        <w:t xml:space="preserve">, </w:t>
      </w:r>
      <w:r w:rsidRPr="009D2AB1">
        <w:rPr>
          <w:i/>
          <w:color w:val="000000" w:themeColor="text1"/>
        </w:rPr>
        <w:t>14</w:t>
      </w:r>
      <w:r w:rsidRPr="009D2AB1">
        <w:rPr>
          <w:color w:val="000000" w:themeColor="text1"/>
        </w:rPr>
        <w:t xml:space="preserve">(3), 231–243.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See-To, E. W., &amp; Ho, K. K. (2014). Value co-creation and purchase intention in social network sites: The role of electronic Word-of-Mouth and trust–A theoretical analysis. </w:t>
      </w:r>
      <w:r w:rsidRPr="009D2AB1">
        <w:rPr>
          <w:i/>
          <w:color w:val="000000" w:themeColor="text1"/>
        </w:rPr>
        <w:t>Computers in Human Behavior</w:t>
      </w:r>
      <w:r w:rsidRPr="009D2AB1">
        <w:rPr>
          <w:color w:val="000000" w:themeColor="text1"/>
        </w:rPr>
        <w:t xml:space="preserve">, </w:t>
      </w:r>
      <w:r w:rsidRPr="009D2AB1">
        <w:rPr>
          <w:i/>
          <w:color w:val="000000" w:themeColor="text1"/>
        </w:rPr>
        <w:t>31</w:t>
      </w:r>
      <w:r w:rsidRPr="009D2AB1">
        <w:rPr>
          <w:color w:val="000000" w:themeColor="text1"/>
        </w:rPr>
        <w:t>, 182-189.</w:t>
      </w:r>
      <w:r w:rsidRPr="009D2AB1">
        <w:rPr>
          <w:color w:val="000000" w:themeColor="text1"/>
        </w:rPr>
        <w:tab/>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Sheth, J.N., Newman, B.I., and Gross, B.L. (1991). Why we buy what we buy: A theory of consumption values. </w:t>
      </w:r>
      <w:r w:rsidRPr="009D2AB1">
        <w:rPr>
          <w:i/>
          <w:color w:val="000000" w:themeColor="text1"/>
        </w:rPr>
        <w:t>Journal of Business Research, 22</w:t>
      </w:r>
      <w:r w:rsidRPr="009D2AB1">
        <w:rPr>
          <w:color w:val="000000" w:themeColor="text1"/>
        </w:rPr>
        <w:t xml:space="preserve">(2), 159–170. </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Silvia, P.J. (2009). Looking past pleasure: Anger, confusion, disgust, surprise, and other unusual aesthetic emotions. </w:t>
      </w:r>
      <w:r w:rsidRPr="009D2AB1">
        <w:rPr>
          <w:rFonts w:ascii="Times New Roman" w:hAnsi="Times New Roman" w:eastAsia="Times New Roman" w:cs="Times New Roman"/>
          <w:i/>
          <w:color w:val="000000" w:themeColor="text1"/>
          <w:sz w:val="24"/>
          <w:szCs w:val="24"/>
          <w:lang w:eastAsia="en-GB"/>
        </w:rPr>
        <w:t>Psychology of Aesthetics, Creativity and the Arts, 3</w:t>
      </w:r>
      <w:r w:rsidRPr="009D2AB1">
        <w:rPr>
          <w:rFonts w:ascii="Times New Roman" w:hAnsi="Times New Roman" w:eastAsia="Times New Roman" w:cs="Times New Roman"/>
          <w:color w:val="000000" w:themeColor="text1"/>
          <w:sz w:val="24"/>
          <w:szCs w:val="24"/>
          <w:lang w:eastAsia="en-GB"/>
        </w:rPr>
        <w:t>(1), 48-52.</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Siu, N.Y.-M., Zhang, T.J.-F., Dong, P., and Kwan, H.-Y. (2013). New service bonds and customer value in customer relationship management: The case of museum visitors. </w:t>
      </w:r>
      <w:r w:rsidRPr="009D2AB1">
        <w:rPr>
          <w:rFonts w:ascii="Times New Roman" w:hAnsi="Times New Roman" w:cs="Times New Roman"/>
          <w:i/>
          <w:color w:val="000000" w:themeColor="text1"/>
          <w:sz w:val="24"/>
          <w:szCs w:val="24"/>
        </w:rPr>
        <w:t>Tourism Management</w:t>
      </w:r>
      <w:r w:rsidRPr="009D2AB1">
        <w:rPr>
          <w:rFonts w:ascii="Times New Roman" w:hAnsi="Times New Roman" w:cs="Times New Roman"/>
          <w:color w:val="000000" w:themeColor="text1"/>
          <w:sz w:val="24"/>
          <w:szCs w:val="24"/>
        </w:rPr>
        <w:t xml:space="preserve">, </w:t>
      </w:r>
      <w:r w:rsidRPr="009D2AB1">
        <w:rPr>
          <w:rFonts w:ascii="Times New Roman" w:hAnsi="Times New Roman" w:cs="Times New Roman"/>
          <w:i/>
          <w:color w:val="000000" w:themeColor="text1"/>
          <w:sz w:val="24"/>
          <w:szCs w:val="24"/>
        </w:rPr>
        <w:t>36</w:t>
      </w:r>
      <w:r w:rsidRPr="009D2AB1">
        <w:rPr>
          <w:rFonts w:ascii="Times New Roman" w:hAnsi="Times New Roman" w:cs="Times New Roman"/>
          <w:color w:val="000000" w:themeColor="text1"/>
          <w:sz w:val="24"/>
          <w:szCs w:val="24"/>
        </w:rPr>
        <w:t xml:space="preserve">, 293–303. </w:t>
      </w:r>
    </w:p>
    <w:p w:rsidRPr="009D2AB1" w:rsidR="00F53D46" w:rsidP="00F53D46" w:rsidRDefault="00F53D46">
      <w:pPr>
        <w:pStyle w:val="NormalWeb"/>
        <w:spacing w:after="0" w:line="360" w:lineRule="auto"/>
        <w:jc w:val="both"/>
        <w:rPr>
          <w:color w:val="000000" w:themeColor="text1"/>
        </w:rPr>
      </w:pPr>
      <w:r w:rsidRPr="009D2AB1">
        <w:rPr>
          <w:color w:val="000000" w:themeColor="text1"/>
        </w:rPr>
        <w:t xml:space="preserve">Slater, S. F. (1997). Developing a customer value-based theory of the firm. </w:t>
      </w:r>
      <w:r w:rsidRPr="009D2AB1">
        <w:rPr>
          <w:i/>
          <w:color w:val="000000" w:themeColor="text1"/>
        </w:rPr>
        <w:t>Journal of the Academy of Marketing Science, 25</w:t>
      </w:r>
      <w:r w:rsidRPr="009D2AB1">
        <w:rPr>
          <w:color w:val="000000" w:themeColor="text1"/>
        </w:rPr>
        <w:t>(2), 162–167.</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Smith, J. B., and Colgate, M. (2007). Customer value creation: A practical framework. </w:t>
      </w:r>
      <w:r w:rsidRPr="009D2AB1">
        <w:rPr>
          <w:rFonts w:ascii="Times New Roman" w:hAnsi="Times New Roman" w:eastAsia="Times New Roman" w:cs="Times New Roman"/>
          <w:i/>
          <w:iCs/>
          <w:color w:val="000000" w:themeColor="text1"/>
          <w:sz w:val="24"/>
          <w:szCs w:val="24"/>
          <w:lang w:eastAsia="en-GB"/>
        </w:rPr>
        <w:t>Journal of Marketing Theory and Practice</w:t>
      </w:r>
      <w:r w:rsidRPr="009D2AB1">
        <w:rPr>
          <w:rFonts w:ascii="Times New Roman" w:hAnsi="Times New Roman" w:eastAsia="Times New Roman" w:cs="Times New Roman"/>
          <w:i/>
          <w:color w:val="000000" w:themeColor="text1"/>
          <w:sz w:val="24"/>
          <w:szCs w:val="24"/>
          <w:lang w:eastAsia="en-GB"/>
        </w:rPr>
        <w:t>, 15</w:t>
      </w:r>
      <w:r w:rsidRPr="009D2AB1">
        <w:rPr>
          <w:rFonts w:ascii="Times New Roman" w:hAnsi="Times New Roman" w:eastAsia="Times New Roman" w:cs="Times New Roman"/>
          <w:color w:val="000000" w:themeColor="text1"/>
          <w:sz w:val="24"/>
          <w:szCs w:val="24"/>
          <w:lang w:eastAsia="en-GB"/>
        </w:rPr>
        <w:t>(17), 7-23.</w:t>
      </w: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9D2AB1"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9D2AB1">
        <w:rPr>
          <w:rFonts w:ascii="Times New Roman" w:hAnsi="Times New Roman" w:eastAsia="Times New Roman" w:cs="Times New Roman"/>
          <w:color w:val="000000" w:themeColor="text1"/>
          <w:sz w:val="24"/>
          <w:szCs w:val="24"/>
          <w:lang w:eastAsia="en-GB"/>
        </w:rPr>
        <w:t xml:space="preserve">Stone, W., and Hughes, J. (2002). </w:t>
      </w:r>
      <w:r w:rsidRPr="009D2AB1">
        <w:rPr>
          <w:rFonts w:ascii="Times New Roman" w:hAnsi="Times New Roman" w:eastAsia="Times New Roman" w:cs="Times New Roman"/>
          <w:i/>
          <w:color w:val="000000" w:themeColor="text1"/>
          <w:sz w:val="24"/>
          <w:szCs w:val="24"/>
          <w:lang w:eastAsia="en-GB"/>
        </w:rPr>
        <w:t>Social capital: Empirical meaning and measurement validity</w:t>
      </w:r>
      <w:r w:rsidRPr="009D2AB1">
        <w:rPr>
          <w:rFonts w:ascii="Times New Roman" w:hAnsi="Times New Roman" w:eastAsia="Times New Roman" w:cs="Times New Roman"/>
          <w:color w:val="000000" w:themeColor="text1"/>
          <w:sz w:val="24"/>
          <w:szCs w:val="24"/>
          <w:lang w:eastAsia="en-GB"/>
        </w:rPr>
        <w:t>. Melbourne: Australian Institute of Family Studies.</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i/>
          <w:iCs/>
          <w:color w:val="000000" w:themeColor="text1"/>
          <w:sz w:val="24"/>
          <w:szCs w:val="24"/>
        </w:rPr>
      </w:pPr>
      <w:r w:rsidRPr="009D2AB1">
        <w:rPr>
          <w:rFonts w:ascii="Times New Roman" w:hAnsi="Times New Roman" w:cs="Times New Roman"/>
          <w:color w:val="000000" w:themeColor="text1"/>
          <w:sz w:val="24"/>
          <w:szCs w:val="24"/>
        </w:rPr>
        <w:t xml:space="preserve">Sullivan Mort, G., Weerawardena, J., Sargeant, A., and Bennett, R. (2015). Social entrepreneurship and value creation in not-for-profit organizations. In Campbell, C.L. (ed.) </w:t>
      </w:r>
      <w:r w:rsidRPr="009D2AB1">
        <w:rPr>
          <w:rFonts w:ascii="Times New Roman" w:hAnsi="Times New Roman" w:cs="Times New Roman"/>
          <w:i/>
          <w:iCs/>
          <w:color w:val="000000" w:themeColor="text1"/>
          <w:sz w:val="24"/>
          <w:szCs w:val="24"/>
        </w:rPr>
        <w:t>Marketing in transition: Scarcity, globalism, and sustainability</w:t>
      </w:r>
      <w:r w:rsidRPr="009D2AB1">
        <w:rPr>
          <w:rFonts w:ascii="Times New Roman" w:hAnsi="Times New Roman" w:cs="Times New Roman"/>
          <w:color w:val="000000" w:themeColor="text1"/>
          <w:sz w:val="24"/>
          <w:szCs w:val="24"/>
        </w:rPr>
        <w:t xml:space="preserve"> (pp. 372-376). New York: Springer International </w:t>
      </w:r>
    </w:p>
    <w:p w:rsidRPr="009D2AB1" w:rsidR="00F53D46" w:rsidP="00F53D46" w:rsidRDefault="00F53D46">
      <w:pPr>
        <w:pStyle w:val="NormalWeb"/>
        <w:spacing w:before="0" w:beforeAutospacing="0" w:after="0" w:afterAutospacing="0" w:line="360" w:lineRule="auto"/>
        <w:jc w:val="both"/>
        <w:rPr>
          <w:color w:val="000000" w:themeColor="text1"/>
        </w:rPr>
      </w:pPr>
    </w:p>
    <w:p w:rsidRPr="009D2AB1" w:rsidR="00F53D46" w:rsidP="00F53D46" w:rsidRDefault="00F53D46">
      <w:pPr>
        <w:pStyle w:val="NormalWeb"/>
        <w:spacing w:before="0" w:beforeAutospacing="0" w:after="0" w:afterAutospacing="0" w:line="360" w:lineRule="auto"/>
        <w:jc w:val="both"/>
        <w:rPr>
          <w:color w:val="000000" w:themeColor="text1"/>
        </w:rPr>
      </w:pPr>
      <w:r w:rsidRPr="009D2AB1">
        <w:rPr>
          <w:color w:val="000000" w:themeColor="text1"/>
        </w:rPr>
        <w:t xml:space="preserve">Sweeney, J. C., and Soutar, G.N. (2001). Consumer perceived value: The development of a multiple item scale. </w:t>
      </w:r>
      <w:r w:rsidRPr="009D2AB1">
        <w:rPr>
          <w:i/>
          <w:color w:val="000000" w:themeColor="text1"/>
        </w:rPr>
        <w:t>Journal of Retailing</w:t>
      </w:r>
      <w:r w:rsidRPr="009D2AB1">
        <w:rPr>
          <w:color w:val="000000" w:themeColor="text1"/>
        </w:rPr>
        <w:t xml:space="preserve">, </w:t>
      </w:r>
      <w:r w:rsidRPr="009D2AB1">
        <w:rPr>
          <w:i/>
          <w:color w:val="000000" w:themeColor="text1"/>
        </w:rPr>
        <w:t>77</w:t>
      </w:r>
      <w:r w:rsidRPr="009D2AB1">
        <w:rPr>
          <w:color w:val="000000" w:themeColor="text1"/>
        </w:rPr>
        <w:t xml:space="preserve">(2), 203–220.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Taheri, B., Jafari, A., and O’Gorman, K. (2014). Keeping your audience: Presenting a visitor engagement scale. </w:t>
      </w:r>
      <w:r w:rsidRPr="009D2AB1">
        <w:rPr>
          <w:rFonts w:ascii="Times New Roman" w:hAnsi="Times New Roman" w:cs="Times New Roman"/>
          <w:i/>
          <w:color w:val="000000" w:themeColor="text1"/>
          <w:sz w:val="24"/>
          <w:szCs w:val="24"/>
        </w:rPr>
        <w:t>Tourism Management</w:t>
      </w:r>
      <w:r w:rsidRPr="009D2AB1">
        <w:rPr>
          <w:rFonts w:ascii="Times New Roman" w:hAnsi="Times New Roman" w:cs="Times New Roman"/>
          <w:color w:val="000000" w:themeColor="text1"/>
          <w:sz w:val="24"/>
          <w:szCs w:val="24"/>
        </w:rPr>
        <w:t xml:space="preserve">, </w:t>
      </w:r>
      <w:r w:rsidRPr="009D2AB1">
        <w:rPr>
          <w:rFonts w:ascii="Times New Roman" w:hAnsi="Times New Roman" w:cs="Times New Roman"/>
          <w:i/>
          <w:color w:val="000000" w:themeColor="text1"/>
          <w:sz w:val="24"/>
          <w:szCs w:val="24"/>
        </w:rPr>
        <w:t>42</w:t>
      </w:r>
      <w:r w:rsidRPr="009D2AB1">
        <w:rPr>
          <w:rFonts w:ascii="Times New Roman" w:hAnsi="Times New Roman" w:cs="Times New Roman"/>
          <w:color w:val="000000" w:themeColor="text1"/>
          <w:sz w:val="24"/>
          <w:szCs w:val="24"/>
        </w:rPr>
        <w:t xml:space="preserve">, 321–329.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Tasci, A.D.A. (2016). A critical review of consumer value and its complex relationships in the consumer-based brand equity network. </w:t>
      </w:r>
      <w:r w:rsidRPr="009D2AB1">
        <w:rPr>
          <w:rFonts w:ascii="Times New Roman" w:hAnsi="Times New Roman" w:cs="Times New Roman"/>
          <w:i/>
          <w:color w:val="000000" w:themeColor="text1"/>
          <w:sz w:val="24"/>
          <w:szCs w:val="24"/>
        </w:rPr>
        <w:t>Journal of Destination Marketing &amp; Management</w:t>
      </w:r>
      <w:r w:rsidRPr="009D2AB1">
        <w:rPr>
          <w:rFonts w:ascii="Times New Roman" w:hAnsi="Times New Roman" w:cs="Times New Roman"/>
          <w:color w:val="000000" w:themeColor="text1"/>
          <w:sz w:val="24"/>
          <w:szCs w:val="24"/>
        </w:rPr>
        <w:t xml:space="preserve">, </w:t>
      </w:r>
      <w:r w:rsidRPr="009D2AB1">
        <w:rPr>
          <w:rFonts w:ascii="Times New Roman" w:hAnsi="Times New Roman" w:cs="Times New Roman"/>
          <w:i/>
          <w:color w:val="000000" w:themeColor="text1"/>
          <w:sz w:val="24"/>
          <w:szCs w:val="24"/>
        </w:rPr>
        <w:t>5</w:t>
      </w:r>
      <w:r w:rsidRPr="009D2AB1">
        <w:rPr>
          <w:rFonts w:ascii="Times New Roman" w:hAnsi="Times New Roman" w:cs="Times New Roman"/>
          <w:color w:val="000000" w:themeColor="text1"/>
          <w:sz w:val="24"/>
          <w:szCs w:val="24"/>
        </w:rPr>
        <w:t xml:space="preserve">(3), 171–191.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Throsby, D. (2003). Determining the value of cultural goods: How much (or how little) does contingent valuation tell us? </w:t>
      </w:r>
      <w:r w:rsidRPr="009D2AB1">
        <w:rPr>
          <w:rFonts w:ascii="Times New Roman" w:hAnsi="Times New Roman" w:cs="Times New Roman"/>
          <w:i/>
          <w:color w:val="000000" w:themeColor="text1"/>
          <w:sz w:val="24"/>
          <w:szCs w:val="24"/>
        </w:rPr>
        <w:t>Journal of Cultural Economics, 27</w:t>
      </w:r>
      <w:r w:rsidRPr="009D2AB1">
        <w:rPr>
          <w:rFonts w:ascii="Times New Roman" w:hAnsi="Times New Roman" w:cs="Times New Roman"/>
          <w:color w:val="000000" w:themeColor="text1"/>
          <w:sz w:val="24"/>
          <w:szCs w:val="24"/>
        </w:rPr>
        <w:t xml:space="preserve">(3-4), 275–285.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Tkaczynski, A., and Rundle-Thiele, S.R. (2011). Event segmentation: A review and research agenda. </w:t>
      </w:r>
      <w:r w:rsidRPr="009D2AB1">
        <w:rPr>
          <w:rFonts w:ascii="Times New Roman" w:hAnsi="Times New Roman" w:cs="Times New Roman"/>
          <w:i/>
          <w:color w:val="000000" w:themeColor="text1"/>
          <w:sz w:val="24"/>
          <w:szCs w:val="24"/>
        </w:rPr>
        <w:t>Tourism Management</w:t>
      </w:r>
      <w:r w:rsidRPr="009D2AB1">
        <w:rPr>
          <w:rFonts w:ascii="Times New Roman" w:hAnsi="Times New Roman" w:cs="Times New Roman"/>
          <w:color w:val="000000" w:themeColor="text1"/>
          <w:sz w:val="24"/>
          <w:szCs w:val="24"/>
        </w:rPr>
        <w:t xml:space="preserve">, </w:t>
      </w:r>
      <w:r w:rsidRPr="009D2AB1">
        <w:rPr>
          <w:rFonts w:ascii="Times New Roman" w:hAnsi="Times New Roman" w:cs="Times New Roman"/>
          <w:i/>
          <w:color w:val="000000" w:themeColor="text1"/>
          <w:sz w:val="24"/>
          <w:szCs w:val="24"/>
        </w:rPr>
        <w:t>32</w:t>
      </w:r>
      <w:r w:rsidRPr="009D2AB1">
        <w:rPr>
          <w:rFonts w:ascii="Times New Roman" w:hAnsi="Times New Roman" w:cs="Times New Roman"/>
          <w:color w:val="000000" w:themeColor="text1"/>
          <w:sz w:val="24"/>
          <w:szCs w:val="24"/>
        </w:rPr>
        <w:t xml:space="preserve">(2), 426–434. </w:t>
      </w: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p>
    <w:p w:rsidRPr="009D2AB1" w:rsidR="00F53D46" w:rsidP="00F53D46" w:rsidRDefault="00F53D46">
      <w:pPr>
        <w:spacing w:after="0" w:line="360" w:lineRule="auto"/>
        <w:jc w:val="both"/>
        <w:rPr>
          <w:rFonts w:ascii="Times New Roman" w:hAnsi="Times New Roman" w:cs="Times New Roman"/>
          <w:color w:val="000000" w:themeColor="text1"/>
          <w:sz w:val="24"/>
          <w:szCs w:val="24"/>
        </w:rPr>
      </w:pPr>
      <w:r w:rsidRPr="009D2AB1">
        <w:rPr>
          <w:rFonts w:ascii="Times New Roman" w:hAnsi="Times New Roman" w:cs="Times New Roman"/>
          <w:color w:val="000000" w:themeColor="text1"/>
          <w:sz w:val="24"/>
          <w:szCs w:val="24"/>
        </w:rPr>
        <w:t xml:space="preserve">Tohmo, T. (2005). Economic impacts of cultural events on local economies: An input–output analysis of the Kaustinen Folk Music Festival. </w:t>
      </w:r>
      <w:r w:rsidRPr="009D2AB1">
        <w:rPr>
          <w:rFonts w:ascii="Times New Roman" w:hAnsi="Times New Roman" w:cs="Times New Roman"/>
          <w:i/>
          <w:color w:val="000000" w:themeColor="text1"/>
          <w:sz w:val="24"/>
          <w:szCs w:val="24"/>
        </w:rPr>
        <w:t>Tourism Economics, 11</w:t>
      </w:r>
      <w:r w:rsidRPr="009D2AB1">
        <w:rPr>
          <w:rFonts w:ascii="Times New Roman" w:hAnsi="Times New Roman" w:cs="Times New Roman"/>
          <w:color w:val="000000" w:themeColor="text1"/>
          <w:sz w:val="24"/>
          <w:szCs w:val="24"/>
        </w:rPr>
        <w:t xml:space="preserve">(3), 431–451. </w:t>
      </w:r>
    </w:p>
    <w:p w:rsidRPr="00166EA6"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166EA6"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166EA6">
        <w:rPr>
          <w:rFonts w:ascii="Times New Roman" w:hAnsi="Times New Roman" w:eastAsia="Times New Roman" w:cs="Times New Roman"/>
          <w:color w:val="000000" w:themeColor="text1"/>
          <w:sz w:val="24"/>
          <w:szCs w:val="24"/>
          <w:lang w:eastAsia="en-GB"/>
        </w:rPr>
        <w:t xml:space="preserve">de la Torre, M., and Throsby, D. (eds.) (2002). </w:t>
      </w:r>
      <w:r w:rsidRPr="00166EA6">
        <w:rPr>
          <w:rFonts w:ascii="Times New Roman" w:hAnsi="Times New Roman" w:eastAsia="Times New Roman" w:cs="Times New Roman"/>
          <w:i/>
          <w:color w:val="000000" w:themeColor="text1"/>
          <w:sz w:val="24"/>
          <w:szCs w:val="24"/>
          <w:lang w:eastAsia="en-GB"/>
        </w:rPr>
        <w:t>Assessing the values of cultural heritage: Research report.</w:t>
      </w:r>
      <w:r w:rsidRPr="00166EA6">
        <w:rPr>
          <w:rFonts w:ascii="Times New Roman" w:hAnsi="Times New Roman" w:eastAsia="Times New Roman" w:cs="Times New Roman"/>
          <w:color w:val="000000" w:themeColor="text1"/>
          <w:sz w:val="24"/>
          <w:szCs w:val="24"/>
          <w:lang w:eastAsia="en-GB"/>
        </w:rPr>
        <w:t xml:space="preserve"> Los Angeles, CA: Getty Conservation Institute. </w:t>
      </w:r>
    </w:p>
    <w:p w:rsidRPr="00166EA6" w:rsidR="00F53D46" w:rsidP="00F53D46" w:rsidRDefault="00F53D46">
      <w:pPr>
        <w:spacing w:after="0" w:line="360" w:lineRule="auto"/>
        <w:jc w:val="both"/>
        <w:rPr>
          <w:rFonts w:ascii="Times New Roman" w:hAnsi="Times New Roman" w:cs="Times New Roman"/>
          <w:color w:val="000000" w:themeColor="text1"/>
          <w:sz w:val="24"/>
          <w:szCs w:val="24"/>
        </w:rPr>
      </w:pPr>
    </w:p>
    <w:p w:rsidRPr="00166EA6" w:rsidR="00F53D46" w:rsidP="00F53D46" w:rsidRDefault="00F53D46">
      <w:pPr>
        <w:spacing w:after="0" w:line="360" w:lineRule="auto"/>
        <w:jc w:val="both"/>
        <w:rPr>
          <w:rFonts w:ascii="Times New Roman" w:hAnsi="Times New Roman" w:cs="Times New Roman"/>
          <w:color w:val="000000" w:themeColor="text1"/>
          <w:sz w:val="24"/>
          <w:szCs w:val="24"/>
        </w:rPr>
      </w:pPr>
      <w:r w:rsidRPr="00166EA6">
        <w:rPr>
          <w:rFonts w:ascii="Times New Roman" w:hAnsi="Times New Roman" w:cs="Times New Roman"/>
          <w:color w:val="000000" w:themeColor="text1"/>
          <w:sz w:val="24"/>
          <w:szCs w:val="24"/>
        </w:rPr>
        <w:t xml:space="preserve">Trusov, M., Bucklin, R. E., and Pauwels, K. (2009). Effects of word-of-mouth versus traditional marketing: Findings from an Internet social networking site. </w:t>
      </w:r>
      <w:r w:rsidRPr="00166EA6">
        <w:rPr>
          <w:rFonts w:ascii="Times New Roman" w:hAnsi="Times New Roman" w:cs="Times New Roman"/>
          <w:i/>
          <w:color w:val="000000" w:themeColor="text1"/>
          <w:sz w:val="24"/>
          <w:szCs w:val="24"/>
        </w:rPr>
        <w:t>Journal of Marketing, 73</w:t>
      </w:r>
      <w:r w:rsidRPr="00166EA6">
        <w:rPr>
          <w:rFonts w:ascii="Times New Roman" w:hAnsi="Times New Roman" w:cs="Times New Roman"/>
          <w:color w:val="000000" w:themeColor="text1"/>
          <w:sz w:val="24"/>
          <w:szCs w:val="24"/>
        </w:rPr>
        <w:t xml:space="preserve">(5), 90–102. </w:t>
      </w:r>
    </w:p>
    <w:p w:rsidRPr="00166EA6"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p>
    <w:p w:rsidRPr="00166EA6"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166EA6">
        <w:rPr>
          <w:rFonts w:ascii="Times New Roman" w:hAnsi="Times New Roman" w:eastAsia="Times New Roman" w:cs="Times New Roman"/>
          <w:color w:val="000000" w:themeColor="text1"/>
          <w:sz w:val="24"/>
          <w:szCs w:val="24"/>
          <w:lang w:eastAsia="en-GB"/>
        </w:rPr>
        <w:t xml:space="preserve">Tschacher, W., Greenwood, S., Kirchberg, V., Wintzerith, S., van den Berg, K., and Tröndle, M. (2012). Physiological correlates of aesthetics perception of artworks in a museum. </w:t>
      </w:r>
      <w:r w:rsidRPr="00166EA6">
        <w:rPr>
          <w:rFonts w:ascii="Times New Roman" w:hAnsi="Times New Roman" w:eastAsia="Times New Roman" w:cs="Times New Roman"/>
          <w:i/>
          <w:color w:val="000000" w:themeColor="text1"/>
          <w:sz w:val="24"/>
          <w:szCs w:val="24"/>
          <w:lang w:eastAsia="en-GB"/>
        </w:rPr>
        <w:t>Psychology of Aesthetics, Creativity and the Arts, 6</w:t>
      </w:r>
      <w:r w:rsidRPr="00166EA6">
        <w:rPr>
          <w:rFonts w:ascii="Times New Roman" w:hAnsi="Times New Roman" w:eastAsia="Times New Roman" w:cs="Times New Roman"/>
          <w:color w:val="000000" w:themeColor="text1"/>
          <w:sz w:val="24"/>
          <w:szCs w:val="24"/>
          <w:lang w:eastAsia="en-GB"/>
        </w:rPr>
        <w:t>(1), 96–103.</w:t>
      </w:r>
    </w:p>
    <w:p w:rsidRPr="00166EA6" w:rsidR="00F53D46" w:rsidP="00F53D46" w:rsidRDefault="00F53D46">
      <w:pPr>
        <w:pStyle w:val="NormalWeb"/>
        <w:spacing w:after="0" w:line="360" w:lineRule="auto"/>
        <w:jc w:val="both"/>
        <w:rPr>
          <w:color w:val="000000" w:themeColor="text1"/>
        </w:rPr>
      </w:pPr>
      <w:r w:rsidRPr="00166EA6">
        <w:rPr>
          <w:color w:val="000000" w:themeColor="text1"/>
        </w:rPr>
        <w:t xml:space="preserve">Vargo, S.L., and Lusch, R.F. (2008). Service-dominant logic: Continuing the evolution. </w:t>
      </w:r>
      <w:r w:rsidRPr="00166EA6">
        <w:rPr>
          <w:i/>
          <w:color w:val="000000" w:themeColor="text1"/>
        </w:rPr>
        <w:t>Journal of the Academy Marketing Science. 36(1</w:t>
      </w:r>
      <w:r w:rsidRPr="00166EA6">
        <w:rPr>
          <w:color w:val="000000" w:themeColor="text1"/>
        </w:rPr>
        <w:t xml:space="preserve">), 1–10. </w:t>
      </w:r>
    </w:p>
    <w:p w:rsidRPr="00166EA6" w:rsidR="00F53D46" w:rsidP="00F53D46" w:rsidRDefault="00F53D46">
      <w:pPr>
        <w:pStyle w:val="NormalWeb"/>
        <w:spacing w:after="0" w:line="360" w:lineRule="auto"/>
        <w:jc w:val="both"/>
        <w:rPr>
          <w:color w:val="000000" w:themeColor="text1"/>
        </w:rPr>
      </w:pPr>
      <w:r w:rsidRPr="00166EA6">
        <w:rPr>
          <w:color w:val="000000" w:themeColor="text1"/>
        </w:rPr>
        <w:t>Vargo, S.L., Maglio, P.P., and Akaka, M.A. (2008). On value and value co-creation: A service systems and service logic perspective</w:t>
      </w:r>
      <w:r w:rsidRPr="00166EA6">
        <w:rPr>
          <w:i/>
          <w:color w:val="000000" w:themeColor="text1"/>
        </w:rPr>
        <w:t>. European management journal, 26</w:t>
      </w:r>
      <w:r w:rsidRPr="00166EA6">
        <w:rPr>
          <w:color w:val="000000" w:themeColor="text1"/>
        </w:rPr>
        <w:t>(3), 145-152.</w:t>
      </w:r>
    </w:p>
    <w:p w:rsidRPr="00166EA6" w:rsidR="00F53D46" w:rsidP="00F53D46" w:rsidRDefault="00F53D46">
      <w:pPr>
        <w:pStyle w:val="NormalWeb"/>
        <w:spacing w:after="0" w:line="360" w:lineRule="auto"/>
        <w:jc w:val="both"/>
        <w:rPr>
          <w:color w:val="000000" w:themeColor="text1"/>
        </w:rPr>
      </w:pPr>
      <w:r w:rsidRPr="00166EA6">
        <w:rPr>
          <w:color w:val="000000" w:themeColor="text1"/>
        </w:rPr>
        <w:t xml:space="preserve">Villanueva, J., Yoo, S., and Hanssens, D.M. (2008). The impact of marketing-induced versus word-of-mouth customer acquisition on customer equity growth. </w:t>
      </w:r>
      <w:r w:rsidRPr="00166EA6">
        <w:rPr>
          <w:i/>
          <w:color w:val="000000" w:themeColor="text1"/>
        </w:rPr>
        <w:t>Journal of Marketing Research, 45</w:t>
      </w:r>
      <w:r w:rsidRPr="00166EA6">
        <w:rPr>
          <w:color w:val="000000" w:themeColor="text1"/>
        </w:rPr>
        <w:t>(1), 48–59.</w:t>
      </w:r>
    </w:p>
    <w:p w:rsidRPr="00166EA6" w:rsidR="00F53D46" w:rsidP="00F53D46" w:rsidRDefault="00F53D46">
      <w:pPr>
        <w:pStyle w:val="NormalWeb"/>
        <w:spacing w:before="0" w:beforeAutospacing="0" w:after="0" w:afterAutospacing="0" w:line="360" w:lineRule="auto"/>
        <w:jc w:val="both"/>
        <w:rPr>
          <w:color w:val="000000" w:themeColor="text1"/>
        </w:rPr>
      </w:pPr>
      <w:r w:rsidRPr="00166EA6">
        <w:rPr>
          <w:color w:val="000000" w:themeColor="text1"/>
        </w:rPr>
        <w:t xml:space="preserve">Vyncke, P. (2002). Lifestyle segmentation from attitudes, interests and opinions, to values, aesthetic styles, life visions and media preferences. </w:t>
      </w:r>
      <w:r w:rsidRPr="00166EA6">
        <w:rPr>
          <w:i/>
          <w:color w:val="000000" w:themeColor="text1"/>
        </w:rPr>
        <w:t>European Journal of Communication, 17</w:t>
      </w:r>
      <w:r w:rsidRPr="00166EA6">
        <w:rPr>
          <w:color w:val="000000" w:themeColor="text1"/>
        </w:rPr>
        <w:t>(4), 445–463.</w:t>
      </w:r>
    </w:p>
    <w:p w:rsidRPr="00166EA6" w:rsidR="00F53D46" w:rsidP="00F53D46" w:rsidRDefault="00F53D46">
      <w:pPr>
        <w:pStyle w:val="NormalWeb"/>
        <w:spacing w:before="0" w:beforeAutospacing="0" w:after="0" w:afterAutospacing="0" w:line="360" w:lineRule="auto"/>
        <w:jc w:val="both"/>
        <w:rPr>
          <w:color w:val="000000" w:themeColor="text1"/>
        </w:rPr>
      </w:pPr>
    </w:p>
    <w:p w:rsidRPr="00166EA6" w:rsidR="00F53D46" w:rsidP="00F53D46" w:rsidRDefault="00F53D46">
      <w:pPr>
        <w:pStyle w:val="NormalWeb"/>
        <w:spacing w:before="0" w:beforeAutospacing="0" w:after="0" w:afterAutospacing="0" w:line="360" w:lineRule="auto"/>
        <w:jc w:val="both"/>
        <w:rPr>
          <w:color w:val="000000" w:themeColor="text1"/>
        </w:rPr>
      </w:pPr>
      <w:r w:rsidRPr="00166EA6">
        <w:rPr>
          <w:color w:val="000000" w:themeColor="text1"/>
        </w:rPr>
        <w:t xml:space="preserve">Williams, P. and Soutar, G.N. (2009). Value, satisfaction and behavioral intentions in an adventure tourism context. </w:t>
      </w:r>
      <w:r w:rsidRPr="00166EA6">
        <w:rPr>
          <w:i/>
          <w:color w:val="000000" w:themeColor="text1"/>
        </w:rPr>
        <w:t>Annals of Tourism Research, 36</w:t>
      </w:r>
      <w:r w:rsidRPr="00166EA6">
        <w:rPr>
          <w:color w:val="000000" w:themeColor="text1"/>
        </w:rPr>
        <w:t xml:space="preserve">(3), 413-438. </w:t>
      </w:r>
    </w:p>
    <w:p w:rsidRPr="00166EA6" w:rsidR="00F53D46" w:rsidP="00F53D46" w:rsidRDefault="00F53D46">
      <w:pPr>
        <w:pStyle w:val="NormalWeb"/>
        <w:spacing w:before="0" w:beforeAutospacing="0" w:after="0" w:afterAutospacing="0" w:line="360" w:lineRule="auto"/>
        <w:jc w:val="both"/>
        <w:rPr>
          <w:color w:val="000000" w:themeColor="text1"/>
        </w:rPr>
      </w:pPr>
    </w:p>
    <w:p w:rsidRPr="00166EA6" w:rsidR="00F53D46" w:rsidP="00F53D46" w:rsidRDefault="00F53D46">
      <w:pPr>
        <w:spacing w:after="0" w:line="360" w:lineRule="auto"/>
        <w:jc w:val="both"/>
        <w:rPr>
          <w:rFonts w:ascii="Times New Roman" w:hAnsi="Times New Roman" w:eastAsia="Times New Roman" w:cs="Times New Roman"/>
          <w:color w:val="000000" w:themeColor="text1"/>
          <w:sz w:val="24"/>
          <w:szCs w:val="24"/>
          <w:lang w:eastAsia="en-GB"/>
        </w:rPr>
      </w:pPr>
      <w:r w:rsidRPr="00166EA6">
        <w:rPr>
          <w:rFonts w:ascii="Times New Roman" w:hAnsi="Times New Roman" w:cs="Times New Roman"/>
          <w:color w:val="000000" w:themeColor="text1"/>
          <w:sz w:val="24"/>
          <w:szCs w:val="24"/>
        </w:rPr>
        <w:t xml:space="preserve">Zwass, V. (2010). Co-creation: Toward a taxonomy and an integrated research perspective. </w:t>
      </w:r>
      <w:r w:rsidRPr="00166EA6">
        <w:rPr>
          <w:rFonts w:ascii="Times New Roman" w:hAnsi="Times New Roman" w:cs="Times New Roman"/>
          <w:i/>
          <w:color w:val="000000" w:themeColor="text1"/>
          <w:sz w:val="24"/>
          <w:szCs w:val="24"/>
        </w:rPr>
        <w:t>International Journal of Electronic Commerce, 15</w:t>
      </w:r>
      <w:r w:rsidRPr="00166EA6">
        <w:rPr>
          <w:rFonts w:ascii="Times New Roman" w:hAnsi="Times New Roman" w:cs="Times New Roman"/>
          <w:color w:val="000000" w:themeColor="text1"/>
          <w:sz w:val="24"/>
          <w:szCs w:val="24"/>
        </w:rPr>
        <w:t xml:space="preserve">(1), 11–48. </w:t>
      </w:r>
    </w:p>
    <w:bookmarkEnd w:id="1"/>
    <w:p w:rsidRPr="00166EA6" w:rsidR="00F53D46" w:rsidP="00F53D46" w:rsidRDefault="00F53D46">
      <w:pPr>
        <w:spacing w:line="360" w:lineRule="auto"/>
        <w:rPr>
          <w:rFonts w:ascii="Times New Roman" w:hAnsi="Times New Roman" w:eastAsia="Times New Roman" w:cs="Times New Roman"/>
          <w:color w:val="000000" w:themeColor="text1"/>
          <w:lang w:eastAsia="en-GB"/>
        </w:rPr>
      </w:pPr>
    </w:p>
    <w:p w:rsidRPr="00166EA6" w:rsidR="00F53D46" w:rsidP="00F53D46" w:rsidRDefault="00F53D46">
      <w:pPr>
        <w:rPr>
          <w:rFonts w:ascii="Times New Roman" w:hAnsi="Times New Roman" w:cs="Times New Roman"/>
          <w:b/>
          <w:color w:val="000000" w:themeColor="text1"/>
        </w:rPr>
      </w:pPr>
    </w:p>
    <w:p w:rsidRPr="00166EA6" w:rsidR="00166EA6" w:rsidP="00166EA6" w:rsidRDefault="00166EA6">
      <w:pPr>
        <w:spacing w:before="240" w:line="480" w:lineRule="auto"/>
        <w:jc w:val="both"/>
        <w:rPr>
          <w:rFonts w:ascii="Times New Roman" w:hAnsi="Times New Roman" w:cs="Times New Roman"/>
          <w:b/>
          <w:color w:val="000000" w:themeColor="text1"/>
        </w:rPr>
      </w:pPr>
      <w:r w:rsidRPr="00166EA6">
        <w:rPr>
          <w:rFonts w:ascii="Times New Roman" w:hAnsi="Times New Roman" w:cs="Times New Roman"/>
          <w:b/>
          <w:color w:val="000000" w:themeColor="text1"/>
        </w:rPr>
        <w:t>Table 1: Descriptive Results for Measures</w:t>
      </w:r>
    </w:p>
    <w:tbl>
      <w:tblPr>
        <w:tblW w:w="9149" w:type="dxa"/>
        <w:tblInd w:w="93" w:type="dxa"/>
        <w:tblBorders>
          <w:top w:val="single" w:color="auto" w:sz="4" w:space="0"/>
          <w:bottom w:val="single" w:color="auto" w:sz="4" w:space="0"/>
        </w:tblBorders>
        <w:tblLook w:val="04A0" w:firstRow="1" w:lastRow="0" w:firstColumn="1" w:lastColumn="0" w:noHBand="0" w:noVBand="1"/>
      </w:tblPr>
      <w:tblGrid>
        <w:gridCol w:w="5969"/>
        <w:gridCol w:w="992"/>
        <w:gridCol w:w="1199"/>
        <w:gridCol w:w="989"/>
      </w:tblGrid>
      <w:tr w:rsidRPr="00166EA6" w:rsidR="00166EA6" w:rsidTr="00432AB4">
        <w:trPr>
          <w:trHeight w:val="290"/>
        </w:trPr>
        <w:tc>
          <w:tcPr>
            <w:tcW w:w="5969" w:type="dxa"/>
            <w:tcBorders>
              <w:top w:val="single" w:color="auto" w:sz="4" w:space="0"/>
              <w:bottom w:val="single" w:color="auto" w:sz="4" w:space="0"/>
            </w:tcBorders>
            <w:shd w:val="clear" w:color="auto" w:fill="auto"/>
            <w:noWrap/>
            <w:vAlign w:val="bottom"/>
            <w:hideMark/>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p>
        </w:tc>
        <w:tc>
          <w:tcPr>
            <w:tcW w:w="992" w:type="dxa"/>
            <w:tcBorders>
              <w:top w:val="single" w:color="auto" w:sz="4" w:space="0"/>
              <w:bottom w:val="single" w:color="auto" w:sz="4" w:space="0"/>
            </w:tcBorders>
            <w:shd w:val="clear" w:color="auto" w:fill="auto"/>
            <w:noWrap/>
            <w:vAlign w:val="bottom"/>
            <w:hideMark/>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 Mean</w:t>
            </w:r>
          </w:p>
        </w:tc>
        <w:tc>
          <w:tcPr>
            <w:tcW w:w="1199" w:type="dxa"/>
            <w:tcBorders>
              <w:top w:val="single" w:color="auto" w:sz="4" w:space="0"/>
              <w:bottom w:val="single" w:color="auto" w:sz="4" w:space="0"/>
            </w:tcBorders>
            <w:shd w:val="clear" w:color="auto" w:fill="auto"/>
            <w:noWrap/>
            <w:vAlign w:val="bottom"/>
            <w:hideMark/>
          </w:tcPr>
          <w:p w:rsidRPr="00166EA6" w:rsidR="00166EA6" w:rsidP="00432AB4" w:rsidRDefault="00166EA6">
            <w:pPr>
              <w:spacing w:before="120" w:after="0" w:line="24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 Std. </w:t>
            </w:r>
          </w:p>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Deviation</w:t>
            </w:r>
          </w:p>
        </w:tc>
        <w:tc>
          <w:tcPr>
            <w:tcW w:w="989" w:type="dxa"/>
            <w:tcBorders>
              <w:top w:val="single" w:color="auto" w:sz="4" w:space="0"/>
              <w:bottom w:val="single" w:color="auto" w:sz="4" w:space="0"/>
            </w:tcBorders>
            <w:shd w:val="clear" w:color="auto" w:fill="auto"/>
            <w:noWrap/>
            <w:vAlign w:val="bottom"/>
            <w:hideMark/>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 Alpha </w:t>
            </w:r>
          </w:p>
        </w:tc>
      </w:tr>
      <w:tr w:rsidRPr="00166EA6" w:rsidR="00166EA6" w:rsidTr="00432AB4">
        <w:trPr>
          <w:trHeight w:val="290"/>
        </w:trPr>
        <w:tc>
          <w:tcPr>
            <w:tcW w:w="5969" w:type="dxa"/>
            <w:tcBorders>
              <w:top w:val="single" w:color="auto" w:sz="4" w:space="0"/>
            </w:tcBorders>
            <w:shd w:val="clear" w:color="auto" w:fill="auto"/>
            <w:noWrap/>
            <w:vAlign w:val="bottom"/>
            <w:hideMark/>
          </w:tcPr>
          <w:p w:rsidRPr="00166EA6" w:rsidR="00166EA6" w:rsidP="00432AB4" w:rsidRDefault="00166EA6">
            <w:pPr>
              <w:spacing w:before="240"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Functional value </w:t>
            </w:r>
          </w:p>
        </w:tc>
        <w:tc>
          <w:tcPr>
            <w:tcW w:w="992"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4.400</w:t>
            </w:r>
          </w:p>
        </w:tc>
        <w:tc>
          <w:tcPr>
            <w:tcW w:w="1199"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 </w:t>
            </w:r>
          </w:p>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0.665</w:t>
            </w:r>
          </w:p>
        </w:tc>
        <w:tc>
          <w:tcPr>
            <w:tcW w:w="989"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0.89</w:t>
            </w:r>
          </w:p>
        </w:tc>
      </w:tr>
      <w:tr w:rsidRPr="00166EA6" w:rsidR="00166EA6" w:rsidTr="00432AB4">
        <w:trPr>
          <w:trHeight w:val="290"/>
        </w:trPr>
        <w:tc>
          <w:tcPr>
            <w:tcW w:w="5969" w:type="dxa"/>
            <w:shd w:val="clear" w:color="auto" w:fill="auto"/>
            <w:noWrap/>
            <w:vAlign w:val="bottom"/>
            <w:hideMark/>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Price value </w:t>
            </w:r>
          </w:p>
        </w:tc>
        <w:tc>
          <w:tcPr>
            <w:tcW w:w="99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3.786</w:t>
            </w:r>
          </w:p>
        </w:tc>
        <w:tc>
          <w:tcPr>
            <w:tcW w:w="119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 0.982</w:t>
            </w:r>
          </w:p>
        </w:tc>
        <w:tc>
          <w:tcPr>
            <w:tcW w:w="98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0.84</w:t>
            </w:r>
          </w:p>
        </w:tc>
      </w:tr>
      <w:tr w:rsidRPr="00166EA6" w:rsidR="00166EA6" w:rsidTr="00432AB4">
        <w:trPr>
          <w:trHeight w:val="290"/>
        </w:trPr>
        <w:tc>
          <w:tcPr>
            <w:tcW w:w="5969" w:type="dxa"/>
            <w:shd w:val="clear" w:color="auto" w:fill="auto"/>
            <w:noWrap/>
            <w:vAlign w:val="bottom"/>
            <w:hideMark/>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Emotional value </w:t>
            </w:r>
          </w:p>
        </w:tc>
        <w:tc>
          <w:tcPr>
            <w:tcW w:w="99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4.187</w:t>
            </w:r>
          </w:p>
        </w:tc>
        <w:tc>
          <w:tcPr>
            <w:tcW w:w="119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 0.694</w:t>
            </w:r>
          </w:p>
        </w:tc>
        <w:tc>
          <w:tcPr>
            <w:tcW w:w="98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0.87</w:t>
            </w:r>
          </w:p>
        </w:tc>
      </w:tr>
      <w:tr w:rsidRPr="00166EA6" w:rsidR="00166EA6" w:rsidTr="00432AB4">
        <w:trPr>
          <w:trHeight w:val="290"/>
        </w:trPr>
        <w:tc>
          <w:tcPr>
            <w:tcW w:w="5969" w:type="dxa"/>
            <w:shd w:val="clear" w:color="auto" w:fill="auto"/>
            <w:noWrap/>
            <w:vAlign w:val="bottom"/>
            <w:hideMark/>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Social value</w:t>
            </w:r>
          </w:p>
        </w:tc>
        <w:tc>
          <w:tcPr>
            <w:tcW w:w="99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3.720</w:t>
            </w:r>
          </w:p>
        </w:tc>
        <w:tc>
          <w:tcPr>
            <w:tcW w:w="119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0.935</w:t>
            </w:r>
          </w:p>
        </w:tc>
        <w:tc>
          <w:tcPr>
            <w:tcW w:w="98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0.83</w:t>
            </w:r>
          </w:p>
        </w:tc>
      </w:tr>
      <w:tr w:rsidRPr="00166EA6" w:rsidR="00166EA6" w:rsidTr="00432AB4">
        <w:trPr>
          <w:trHeight w:val="290"/>
        </w:trPr>
        <w:tc>
          <w:tcPr>
            <w:tcW w:w="5969" w:type="dxa"/>
            <w:shd w:val="clear" w:color="auto" w:fill="auto"/>
            <w:noWrap/>
            <w:vAlign w:val="bottom"/>
            <w:hideMark/>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Novelty value </w:t>
            </w:r>
          </w:p>
        </w:tc>
        <w:tc>
          <w:tcPr>
            <w:tcW w:w="99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3.851</w:t>
            </w:r>
          </w:p>
        </w:tc>
        <w:tc>
          <w:tcPr>
            <w:tcW w:w="119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0.792</w:t>
            </w:r>
          </w:p>
        </w:tc>
        <w:tc>
          <w:tcPr>
            <w:tcW w:w="98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0.61</w:t>
            </w:r>
          </w:p>
        </w:tc>
      </w:tr>
      <w:tr w:rsidRPr="00166EA6" w:rsidR="00166EA6" w:rsidTr="00432AB4">
        <w:trPr>
          <w:trHeight w:val="367"/>
        </w:trPr>
        <w:tc>
          <w:tcPr>
            <w:tcW w:w="5969" w:type="dxa"/>
            <w:shd w:val="clear" w:color="auto" w:fill="auto"/>
            <w:vAlign w:val="bottom"/>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I am likely to recommend this event to other people</w:t>
            </w:r>
          </w:p>
        </w:tc>
        <w:tc>
          <w:tcPr>
            <w:tcW w:w="99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4.428</w:t>
            </w:r>
          </w:p>
        </w:tc>
        <w:tc>
          <w:tcPr>
            <w:tcW w:w="119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0.711</w:t>
            </w:r>
          </w:p>
        </w:tc>
        <w:tc>
          <w:tcPr>
            <w:tcW w:w="98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w:t>
            </w:r>
          </w:p>
        </w:tc>
      </w:tr>
      <w:tr w:rsidRPr="00166EA6" w:rsidR="00166EA6" w:rsidTr="00432AB4">
        <w:trPr>
          <w:trHeight w:val="353"/>
        </w:trPr>
        <w:tc>
          <w:tcPr>
            <w:tcW w:w="5969" w:type="dxa"/>
            <w:shd w:val="clear" w:color="auto" w:fill="auto"/>
            <w:vAlign w:val="bottom"/>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I am likely to post about my experiences on social media sites </w:t>
            </w:r>
          </w:p>
        </w:tc>
        <w:tc>
          <w:tcPr>
            <w:tcW w:w="99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2.900</w:t>
            </w:r>
          </w:p>
        </w:tc>
        <w:tc>
          <w:tcPr>
            <w:tcW w:w="119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1.481</w:t>
            </w:r>
          </w:p>
        </w:tc>
        <w:tc>
          <w:tcPr>
            <w:tcW w:w="98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w:t>
            </w:r>
          </w:p>
        </w:tc>
      </w:tr>
      <w:tr w:rsidRPr="00166EA6" w:rsidR="00166EA6" w:rsidTr="00432AB4">
        <w:trPr>
          <w:trHeight w:val="580"/>
        </w:trPr>
        <w:tc>
          <w:tcPr>
            <w:tcW w:w="5969" w:type="dxa"/>
            <w:shd w:val="clear" w:color="auto" w:fill="auto"/>
            <w:vAlign w:val="bottom"/>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 xml:space="preserve">I am likely to post my views about the event on travel websites </w:t>
            </w:r>
          </w:p>
        </w:tc>
        <w:tc>
          <w:tcPr>
            <w:tcW w:w="99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2.314</w:t>
            </w:r>
          </w:p>
        </w:tc>
        <w:tc>
          <w:tcPr>
            <w:tcW w:w="119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1.298</w:t>
            </w:r>
          </w:p>
        </w:tc>
        <w:tc>
          <w:tcPr>
            <w:tcW w:w="989"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t>-</w:t>
            </w:r>
          </w:p>
        </w:tc>
      </w:tr>
    </w:tbl>
    <w:p w:rsidRPr="00166EA6" w:rsidR="00166EA6" w:rsidP="00166EA6" w:rsidRDefault="00166EA6">
      <w:pPr>
        <w:spacing w:line="480" w:lineRule="auto"/>
        <w:rPr>
          <w:rFonts w:ascii="Times New Roman" w:hAnsi="Times New Roman" w:eastAsia="Times New Roman" w:cs="Times New Roman"/>
          <w:color w:val="000000" w:themeColor="text1"/>
          <w:lang w:eastAsia="en-GB"/>
        </w:rPr>
      </w:pPr>
      <w:r w:rsidRPr="00166EA6">
        <w:rPr>
          <w:rFonts w:ascii="Times New Roman" w:hAnsi="Times New Roman" w:cs="Times New Roman"/>
          <w:color w:val="000000" w:themeColor="text1"/>
        </w:rPr>
        <w:br/>
      </w:r>
    </w:p>
    <w:p w:rsidRPr="00166EA6" w:rsidR="00166EA6" w:rsidP="00166EA6" w:rsidRDefault="00166EA6">
      <w:pPr>
        <w:rPr>
          <w:rFonts w:ascii="Times New Roman" w:hAnsi="Times New Roman" w:eastAsia="Times New Roman" w:cs="Times New Roman"/>
          <w:color w:val="000000" w:themeColor="text1"/>
          <w:lang w:eastAsia="en-GB"/>
        </w:rPr>
      </w:pPr>
      <w:r w:rsidRPr="00166EA6">
        <w:rPr>
          <w:rFonts w:ascii="Times New Roman" w:hAnsi="Times New Roman" w:eastAsia="Times New Roman" w:cs="Times New Roman"/>
          <w:color w:val="000000" w:themeColor="text1"/>
          <w:lang w:eastAsia="en-GB"/>
        </w:rPr>
        <w:br w:type="page"/>
      </w:r>
    </w:p>
    <w:p w:rsidRPr="00166EA6" w:rsidR="00166EA6" w:rsidP="00166EA6" w:rsidRDefault="00166EA6">
      <w:pPr>
        <w:spacing w:before="240" w:line="480" w:lineRule="auto"/>
        <w:jc w:val="both"/>
        <w:rPr>
          <w:rFonts w:ascii="Times New Roman" w:hAnsi="Times New Roman" w:cs="Times New Roman"/>
          <w:b/>
          <w:color w:val="000000" w:themeColor="text1"/>
        </w:rPr>
      </w:pPr>
      <w:r w:rsidRPr="00166EA6">
        <w:rPr>
          <w:rFonts w:ascii="Times New Roman" w:hAnsi="Times New Roman" w:cs="Times New Roman"/>
          <w:b/>
          <w:color w:val="000000" w:themeColor="text1"/>
        </w:rPr>
        <w:t>Table 2: Results for Segments and Variables</w:t>
      </w:r>
    </w:p>
    <w:tbl>
      <w:tblPr>
        <w:tblW w:w="9087" w:type="dxa"/>
        <w:tblInd w:w="93" w:type="dxa"/>
        <w:tblBorders>
          <w:top w:val="single" w:color="auto" w:sz="4" w:space="0"/>
          <w:bottom w:val="single" w:color="auto" w:sz="4" w:space="0"/>
        </w:tblBorders>
        <w:tblLayout w:type="fixed"/>
        <w:tblLook w:val="04A0" w:firstRow="1" w:lastRow="0" w:firstColumn="1" w:lastColumn="0" w:noHBand="0" w:noVBand="1"/>
      </w:tblPr>
      <w:tblGrid>
        <w:gridCol w:w="3134"/>
        <w:gridCol w:w="1190"/>
        <w:gridCol w:w="1191"/>
        <w:gridCol w:w="1190"/>
        <w:gridCol w:w="1191"/>
        <w:gridCol w:w="1191"/>
      </w:tblGrid>
      <w:tr w:rsidRPr="00166EA6" w:rsidR="00166EA6" w:rsidTr="00432AB4">
        <w:trPr>
          <w:trHeight w:val="300"/>
        </w:trPr>
        <w:tc>
          <w:tcPr>
            <w:tcW w:w="3134" w:type="dxa"/>
            <w:tcBorders>
              <w:top w:val="single" w:color="auto" w:sz="4" w:space="0"/>
              <w:bottom w:val="single" w:color="auto" w:sz="4" w:space="0"/>
            </w:tcBorders>
            <w:shd w:val="clear" w:color="auto" w:fill="auto"/>
            <w:noWrap/>
            <w:vAlign w:val="bottom"/>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Values/segments</w:t>
            </w:r>
          </w:p>
        </w:tc>
        <w:tc>
          <w:tcPr>
            <w:tcW w:w="1190" w:type="dxa"/>
            <w:tcBorders>
              <w:top w:val="single" w:color="auto" w:sz="4" w:space="0"/>
              <w:bottom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1</w:t>
            </w:r>
          </w:p>
        </w:tc>
        <w:tc>
          <w:tcPr>
            <w:tcW w:w="1191" w:type="dxa"/>
            <w:tcBorders>
              <w:top w:val="single" w:color="auto" w:sz="4" w:space="0"/>
              <w:bottom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2</w:t>
            </w:r>
          </w:p>
        </w:tc>
        <w:tc>
          <w:tcPr>
            <w:tcW w:w="1190" w:type="dxa"/>
            <w:tcBorders>
              <w:top w:val="single" w:color="auto" w:sz="4" w:space="0"/>
              <w:bottom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w:t>
            </w:r>
          </w:p>
        </w:tc>
        <w:tc>
          <w:tcPr>
            <w:tcW w:w="1191" w:type="dxa"/>
            <w:tcBorders>
              <w:top w:val="single" w:color="auto" w:sz="4" w:space="0"/>
              <w:bottom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w:t>
            </w:r>
          </w:p>
        </w:tc>
        <w:tc>
          <w:tcPr>
            <w:tcW w:w="1191" w:type="dxa"/>
            <w:tcBorders>
              <w:top w:val="single" w:color="auto" w:sz="4" w:space="0"/>
              <w:bottom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Total</w:t>
            </w:r>
          </w:p>
        </w:tc>
      </w:tr>
      <w:tr w:rsidRPr="00166EA6" w:rsidR="00166EA6" w:rsidTr="00432AB4">
        <w:trPr>
          <w:trHeight w:val="300"/>
        </w:trPr>
        <w:tc>
          <w:tcPr>
            <w:tcW w:w="3134" w:type="dxa"/>
            <w:tcBorders>
              <w:top w:val="single" w:color="auto" w:sz="4" w:space="0"/>
            </w:tcBorders>
            <w:shd w:val="clear" w:color="auto" w:fill="auto"/>
            <w:noWrap/>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Functional Value Mean</w:t>
            </w:r>
          </w:p>
        </w:tc>
        <w:tc>
          <w:tcPr>
            <w:tcW w:w="1190"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4.856</w:t>
            </w:r>
          </w:p>
        </w:tc>
        <w:tc>
          <w:tcPr>
            <w:tcW w:w="1191"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4.655</w:t>
            </w:r>
          </w:p>
        </w:tc>
        <w:tc>
          <w:tcPr>
            <w:tcW w:w="1190"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3.919</w:t>
            </w:r>
          </w:p>
        </w:tc>
        <w:tc>
          <w:tcPr>
            <w:tcW w:w="1191"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3.992</w:t>
            </w:r>
          </w:p>
        </w:tc>
        <w:tc>
          <w:tcPr>
            <w:tcW w:w="1191"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4.396</w:t>
            </w:r>
          </w:p>
        </w:tc>
      </w:tr>
      <w:tr w:rsidRPr="00166EA6" w:rsidR="00166EA6" w:rsidTr="00432AB4">
        <w:trPr>
          <w:trHeight w:val="300"/>
        </w:trPr>
        <w:tc>
          <w:tcPr>
            <w:tcW w:w="3134" w:type="dxa"/>
            <w:shd w:val="clear" w:color="auto" w:fill="auto"/>
            <w:noWrap/>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Price Value Mean</w:t>
            </w:r>
          </w:p>
        </w:tc>
        <w:tc>
          <w:tcPr>
            <w:tcW w:w="1190"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4.473</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4.225</w:t>
            </w:r>
          </w:p>
        </w:tc>
        <w:tc>
          <w:tcPr>
            <w:tcW w:w="1190"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2.396</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3.588</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3.798</w:t>
            </w:r>
          </w:p>
        </w:tc>
      </w:tr>
      <w:tr w:rsidRPr="00166EA6" w:rsidR="00166EA6" w:rsidTr="00432AB4">
        <w:trPr>
          <w:trHeight w:val="300"/>
        </w:trPr>
        <w:tc>
          <w:tcPr>
            <w:tcW w:w="3134" w:type="dxa"/>
            <w:shd w:val="clear" w:color="auto" w:fill="auto"/>
            <w:noWrap/>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Emotional Value Mean</w:t>
            </w:r>
          </w:p>
        </w:tc>
        <w:tc>
          <w:tcPr>
            <w:tcW w:w="1190"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4.771</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4.173</w:t>
            </w:r>
          </w:p>
        </w:tc>
        <w:tc>
          <w:tcPr>
            <w:tcW w:w="1190"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3.535</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3.983</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4.185</w:t>
            </w:r>
          </w:p>
        </w:tc>
      </w:tr>
      <w:tr w:rsidRPr="00166EA6" w:rsidR="00166EA6" w:rsidTr="00432AB4">
        <w:trPr>
          <w:trHeight w:val="300"/>
        </w:trPr>
        <w:tc>
          <w:tcPr>
            <w:tcW w:w="3134" w:type="dxa"/>
            <w:shd w:val="clear" w:color="auto" w:fill="auto"/>
            <w:noWrap/>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Social Value Mean</w:t>
            </w:r>
          </w:p>
        </w:tc>
        <w:tc>
          <w:tcPr>
            <w:tcW w:w="1190"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4.671</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2.998</w:t>
            </w:r>
          </w:p>
        </w:tc>
        <w:tc>
          <w:tcPr>
            <w:tcW w:w="1190"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2.870</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3.885</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3.726</w:t>
            </w:r>
          </w:p>
        </w:tc>
      </w:tr>
      <w:tr w:rsidRPr="00166EA6" w:rsidR="00166EA6" w:rsidTr="00432AB4">
        <w:trPr>
          <w:trHeight w:val="300"/>
        </w:trPr>
        <w:tc>
          <w:tcPr>
            <w:tcW w:w="3134" w:type="dxa"/>
            <w:shd w:val="clear" w:color="auto" w:fill="auto"/>
            <w:noWrap/>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Novelty Value Mean</w:t>
            </w:r>
          </w:p>
        </w:tc>
        <w:tc>
          <w:tcPr>
            <w:tcW w:w="1190"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4.491</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3.414</w:t>
            </w:r>
          </w:p>
        </w:tc>
        <w:tc>
          <w:tcPr>
            <w:tcW w:w="1190"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3.399</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3.818</w:t>
            </w:r>
          </w:p>
        </w:tc>
        <w:tc>
          <w:tcPr>
            <w:tcW w:w="1191"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4"/>
                <w:lang w:eastAsia="en-GB"/>
              </w:rPr>
            </w:pPr>
            <w:r w:rsidRPr="00166EA6">
              <w:rPr>
                <w:rFonts w:ascii="Times New Roman" w:hAnsi="Times New Roman" w:eastAsia="Times New Roman" w:cs="Times New Roman"/>
                <w:color w:val="000000" w:themeColor="text1"/>
                <w:sz w:val="20"/>
                <w:szCs w:val="24"/>
                <w:lang w:eastAsia="en-GB"/>
              </w:rPr>
              <w:t>3.847</w:t>
            </w:r>
          </w:p>
        </w:tc>
      </w:tr>
    </w:tbl>
    <w:p w:rsidRPr="00166EA6" w:rsidR="00166EA6" w:rsidP="00166EA6" w:rsidRDefault="00166EA6">
      <w:pPr>
        <w:spacing w:before="120" w:line="240" w:lineRule="auto"/>
        <w:jc w:val="both"/>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All values significant (P&lt;0.001)</w:t>
      </w:r>
    </w:p>
    <w:p w:rsidRPr="00166EA6" w:rsidR="00166EA6" w:rsidP="00166EA6" w:rsidRDefault="00166EA6">
      <w:pPr>
        <w:spacing w:before="120" w:line="240" w:lineRule="auto"/>
        <w:jc w:val="both"/>
        <w:rPr>
          <w:rFonts w:ascii="Times New Roman" w:hAnsi="Times New Roman" w:cs="Times New Roman"/>
          <w:color w:val="000000" w:themeColor="text1"/>
          <w:sz w:val="20"/>
          <w:szCs w:val="20"/>
        </w:rPr>
      </w:pPr>
      <w:r w:rsidRPr="00166EA6">
        <w:rPr>
          <w:rFonts w:ascii="Times New Roman" w:hAnsi="Times New Roman" w:eastAsia="Times New Roman" w:cs="Times New Roman"/>
          <w:color w:val="000000" w:themeColor="text1"/>
          <w:sz w:val="20"/>
          <w:szCs w:val="20"/>
          <w:lang w:eastAsia="en-GB"/>
        </w:rPr>
        <w:t>Key: 1 = ‘Eisteddfod Enthusiasts’, 2 = ‘Cultural Event Aficionados’, 3 = ‘Must Have Been Dragged Along’,</w:t>
      </w:r>
      <w:r w:rsidRPr="00166EA6">
        <w:rPr>
          <w:rFonts w:ascii="Times New Roman" w:hAnsi="Times New Roman" w:eastAsia="Times New Roman" w:cs="Times New Roman"/>
          <w:color w:val="000000" w:themeColor="text1"/>
          <w:sz w:val="20"/>
          <w:szCs w:val="20"/>
          <w:lang w:eastAsia="en-GB"/>
        </w:rPr>
        <w:br/>
        <w:t xml:space="preserve"> 4 = ‘Stuck in the Middle’</w:t>
      </w:r>
      <w:r w:rsidRPr="00166EA6">
        <w:rPr>
          <w:rFonts w:ascii="Times New Roman" w:hAnsi="Times New Roman" w:cs="Times New Roman"/>
          <w:b/>
          <w:color w:val="000000" w:themeColor="text1"/>
        </w:rPr>
        <w:br w:type="page"/>
      </w:r>
    </w:p>
    <w:p w:rsidRPr="00166EA6" w:rsidR="00166EA6" w:rsidP="00166EA6" w:rsidRDefault="00166EA6">
      <w:pPr>
        <w:spacing w:before="240" w:line="480" w:lineRule="auto"/>
        <w:jc w:val="both"/>
        <w:rPr>
          <w:rFonts w:ascii="Times New Roman" w:hAnsi="Times New Roman" w:cs="Times New Roman"/>
          <w:b/>
          <w:color w:val="000000" w:themeColor="text1"/>
        </w:rPr>
      </w:pPr>
      <w:r w:rsidRPr="00166EA6">
        <w:rPr>
          <w:rFonts w:ascii="Times New Roman" w:hAnsi="Times New Roman" w:cs="Times New Roman"/>
          <w:b/>
          <w:color w:val="000000" w:themeColor="text1"/>
        </w:rPr>
        <w:br/>
        <w:t xml:space="preserve">Table 3: Clusters and Word of Mouth </w:t>
      </w:r>
    </w:p>
    <w:tbl>
      <w:tblPr>
        <w:tblW w:w="9087" w:type="dxa"/>
        <w:tblInd w:w="93" w:type="dxa"/>
        <w:tblBorders>
          <w:top w:val="single" w:color="auto" w:sz="4" w:space="0"/>
          <w:bottom w:val="single" w:color="auto" w:sz="4" w:space="0"/>
        </w:tblBorders>
        <w:tblLayout w:type="fixed"/>
        <w:tblLook w:val="04A0" w:firstRow="1" w:lastRow="0" w:firstColumn="1" w:lastColumn="0" w:noHBand="0" w:noVBand="1"/>
      </w:tblPr>
      <w:tblGrid>
        <w:gridCol w:w="3276"/>
        <w:gridCol w:w="1162"/>
        <w:gridCol w:w="1162"/>
        <w:gridCol w:w="1162"/>
        <w:gridCol w:w="1162"/>
        <w:gridCol w:w="1163"/>
      </w:tblGrid>
      <w:tr w:rsidRPr="00166EA6" w:rsidR="00166EA6" w:rsidTr="00432AB4">
        <w:trPr>
          <w:trHeight w:val="300"/>
        </w:trPr>
        <w:tc>
          <w:tcPr>
            <w:tcW w:w="3276" w:type="dxa"/>
            <w:tcBorders>
              <w:top w:val="single" w:color="auto" w:sz="4" w:space="0"/>
              <w:bottom w:val="single" w:color="auto" w:sz="4" w:space="0"/>
            </w:tcBorders>
            <w:shd w:val="clear" w:color="auto" w:fill="auto"/>
            <w:noWrap/>
            <w:vAlign w:val="bottom"/>
            <w:hideMark/>
          </w:tcPr>
          <w:p w:rsidRPr="00166EA6" w:rsidR="00166EA6" w:rsidP="00432AB4" w:rsidRDefault="00166EA6">
            <w:pPr>
              <w:spacing w:after="0" w:line="480" w:lineRule="auto"/>
              <w:rPr>
                <w:rFonts w:ascii="Times New Roman" w:hAnsi="Times New Roman" w:eastAsia="Times New Roman" w:cs="Times New Roman"/>
                <w:color w:val="000000" w:themeColor="text1"/>
                <w:lang w:eastAsia="en-GB"/>
              </w:rPr>
            </w:pPr>
          </w:p>
        </w:tc>
        <w:tc>
          <w:tcPr>
            <w:tcW w:w="1162" w:type="dxa"/>
            <w:tcBorders>
              <w:top w:val="single" w:color="auto" w:sz="4" w:space="0"/>
              <w:bottom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w:t>
            </w:r>
          </w:p>
        </w:tc>
        <w:tc>
          <w:tcPr>
            <w:tcW w:w="1162" w:type="dxa"/>
            <w:tcBorders>
              <w:top w:val="single" w:color="auto" w:sz="4" w:space="0"/>
              <w:bottom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w:t>
            </w:r>
          </w:p>
        </w:tc>
        <w:tc>
          <w:tcPr>
            <w:tcW w:w="1162" w:type="dxa"/>
            <w:tcBorders>
              <w:top w:val="single" w:color="auto" w:sz="4" w:space="0"/>
              <w:bottom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w:t>
            </w:r>
          </w:p>
        </w:tc>
        <w:tc>
          <w:tcPr>
            <w:tcW w:w="1162" w:type="dxa"/>
            <w:tcBorders>
              <w:top w:val="single" w:color="auto" w:sz="4" w:space="0"/>
              <w:bottom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w:t>
            </w:r>
          </w:p>
        </w:tc>
        <w:tc>
          <w:tcPr>
            <w:tcW w:w="1163" w:type="dxa"/>
            <w:tcBorders>
              <w:top w:val="single" w:color="auto" w:sz="4" w:space="0"/>
              <w:bottom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p>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Total</w:t>
            </w:r>
          </w:p>
        </w:tc>
      </w:tr>
      <w:tr w:rsidRPr="00166EA6" w:rsidR="00166EA6" w:rsidTr="00432AB4">
        <w:trPr>
          <w:trHeight w:val="765"/>
        </w:trPr>
        <w:tc>
          <w:tcPr>
            <w:tcW w:w="3276" w:type="dxa"/>
            <w:tcBorders>
              <w:top w:val="single" w:color="auto" w:sz="4" w:space="0"/>
            </w:tcBorders>
            <w:shd w:val="clear" w:color="auto" w:fill="auto"/>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I am likely to post my views about the event on travel websites (TripAdvisor, etc)</w:t>
            </w:r>
          </w:p>
        </w:tc>
        <w:tc>
          <w:tcPr>
            <w:tcW w:w="1162"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2.603</w:t>
            </w:r>
          </w:p>
        </w:tc>
        <w:tc>
          <w:tcPr>
            <w:tcW w:w="1162"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2.049</w:t>
            </w:r>
          </w:p>
        </w:tc>
        <w:tc>
          <w:tcPr>
            <w:tcW w:w="1162"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1.848</w:t>
            </w:r>
          </w:p>
        </w:tc>
        <w:tc>
          <w:tcPr>
            <w:tcW w:w="1162"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2.553</w:t>
            </w:r>
          </w:p>
        </w:tc>
        <w:tc>
          <w:tcPr>
            <w:tcW w:w="1163" w:type="dxa"/>
            <w:tcBorders>
              <w:top w:val="single" w:color="auto" w:sz="4" w:space="0"/>
            </w:tcBorders>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2.323</w:t>
            </w:r>
          </w:p>
        </w:tc>
      </w:tr>
      <w:tr w:rsidRPr="00166EA6" w:rsidR="00166EA6" w:rsidTr="00432AB4">
        <w:trPr>
          <w:trHeight w:val="765"/>
        </w:trPr>
        <w:tc>
          <w:tcPr>
            <w:tcW w:w="3276" w:type="dxa"/>
            <w:shd w:val="clear" w:color="auto" w:fill="auto"/>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I am likely to tell other people positive things about this event</w:t>
            </w:r>
          </w:p>
        </w:tc>
        <w:tc>
          <w:tcPr>
            <w:tcW w:w="116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4.677</w:t>
            </w:r>
          </w:p>
        </w:tc>
        <w:tc>
          <w:tcPr>
            <w:tcW w:w="116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4.582</w:t>
            </w:r>
          </w:p>
        </w:tc>
        <w:tc>
          <w:tcPr>
            <w:tcW w:w="116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4.085</w:t>
            </w:r>
          </w:p>
        </w:tc>
        <w:tc>
          <w:tcPr>
            <w:tcW w:w="116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4.255</w:t>
            </w:r>
          </w:p>
        </w:tc>
        <w:tc>
          <w:tcPr>
            <w:tcW w:w="1163"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4.430</w:t>
            </w:r>
          </w:p>
        </w:tc>
      </w:tr>
      <w:tr w:rsidRPr="00166EA6" w:rsidR="00166EA6" w:rsidTr="00432AB4">
        <w:trPr>
          <w:trHeight w:val="765"/>
        </w:trPr>
        <w:tc>
          <w:tcPr>
            <w:tcW w:w="3276" w:type="dxa"/>
            <w:shd w:val="clear" w:color="auto" w:fill="auto"/>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I am likely to post about my experiences on social media sites (Facebook, etc)</w:t>
            </w:r>
          </w:p>
        </w:tc>
        <w:tc>
          <w:tcPr>
            <w:tcW w:w="116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3.340</w:t>
            </w:r>
          </w:p>
        </w:tc>
        <w:tc>
          <w:tcPr>
            <w:tcW w:w="116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2.614</w:t>
            </w:r>
          </w:p>
        </w:tc>
        <w:tc>
          <w:tcPr>
            <w:tcW w:w="116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2.374</w:t>
            </w:r>
          </w:p>
        </w:tc>
        <w:tc>
          <w:tcPr>
            <w:tcW w:w="1162"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3.017</w:t>
            </w:r>
          </w:p>
        </w:tc>
        <w:tc>
          <w:tcPr>
            <w:tcW w:w="1163" w:type="dxa"/>
            <w:shd w:val="clear" w:color="auto" w:fill="auto"/>
            <w:noWrap/>
            <w:vAlign w:val="center"/>
            <w:hideMark/>
          </w:tcPr>
          <w:p w:rsidRPr="00166EA6" w:rsidR="00166EA6" w:rsidP="00432AB4" w:rsidRDefault="00166EA6">
            <w:pPr>
              <w:spacing w:after="0" w:line="480" w:lineRule="auto"/>
              <w:jc w:val="cente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2.901</w:t>
            </w:r>
          </w:p>
        </w:tc>
      </w:tr>
    </w:tbl>
    <w:p w:rsidRPr="00166EA6" w:rsidR="00166EA6" w:rsidP="00166EA6" w:rsidRDefault="00166EA6">
      <w:pPr>
        <w:spacing w:before="120" w:line="240" w:lineRule="auto"/>
        <w:jc w:val="both"/>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All values significant (P&lt;0.001)</w:t>
      </w:r>
    </w:p>
    <w:p w:rsidRPr="00166EA6" w:rsidR="00166EA6" w:rsidP="00166EA6" w:rsidRDefault="00166EA6">
      <w:pPr>
        <w:spacing w:before="120" w:line="240" w:lineRule="auto"/>
        <w:jc w:val="both"/>
        <w:rPr>
          <w:rFonts w:ascii="Times New Roman" w:hAnsi="Times New Roman" w:cs="Times New Roman"/>
          <w:color w:val="000000" w:themeColor="text1"/>
          <w:sz w:val="20"/>
          <w:szCs w:val="20"/>
        </w:rPr>
      </w:pPr>
      <w:r w:rsidRPr="00166EA6">
        <w:rPr>
          <w:rFonts w:ascii="Times New Roman" w:hAnsi="Times New Roman" w:eastAsia="Times New Roman" w:cs="Times New Roman"/>
          <w:color w:val="000000" w:themeColor="text1"/>
          <w:sz w:val="20"/>
          <w:szCs w:val="20"/>
          <w:lang w:eastAsia="en-GB"/>
        </w:rPr>
        <w:t>Key: 1 = ‘Eisteddfod Enthusiasts’, 2 = ‘Cultural Event Aficionados’, 3 = ‘Must Have Been Dragged Along’,</w:t>
      </w:r>
      <w:r w:rsidRPr="00166EA6">
        <w:rPr>
          <w:rFonts w:ascii="Times New Roman" w:hAnsi="Times New Roman" w:eastAsia="Times New Roman" w:cs="Times New Roman"/>
          <w:color w:val="000000" w:themeColor="text1"/>
          <w:sz w:val="20"/>
          <w:szCs w:val="20"/>
          <w:lang w:eastAsia="en-GB"/>
        </w:rPr>
        <w:br/>
        <w:t xml:space="preserve"> 4 = ‘Stuck in the Middle’</w:t>
      </w:r>
    </w:p>
    <w:p w:rsidRPr="00166EA6" w:rsidR="00166EA6" w:rsidP="00166EA6" w:rsidRDefault="00166EA6">
      <w:pPr>
        <w:rPr>
          <w:rFonts w:ascii="Times New Roman" w:hAnsi="Times New Roman" w:cs="Times New Roman"/>
          <w:color w:val="000000" w:themeColor="text1"/>
        </w:rPr>
      </w:pPr>
      <w:r w:rsidRPr="00166EA6">
        <w:rPr>
          <w:rFonts w:ascii="Times New Roman" w:hAnsi="Times New Roman" w:cs="Times New Roman"/>
          <w:color w:val="000000" w:themeColor="text1"/>
        </w:rPr>
        <w:br w:type="page"/>
      </w:r>
    </w:p>
    <w:p w:rsidRPr="00166EA6" w:rsidR="00166EA6" w:rsidP="00166EA6" w:rsidRDefault="00166EA6">
      <w:pPr>
        <w:spacing w:line="480" w:lineRule="auto"/>
        <w:rPr>
          <w:rFonts w:ascii="Times New Roman" w:hAnsi="Times New Roman" w:eastAsia="Times New Roman" w:cs="Times New Roman"/>
          <w:b/>
          <w:color w:val="000000" w:themeColor="text1"/>
          <w:lang w:eastAsia="en-GB"/>
        </w:rPr>
      </w:pPr>
      <w:r w:rsidRPr="00166EA6">
        <w:rPr>
          <w:rFonts w:ascii="Times New Roman" w:hAnsi="Times New Roman" w:eastAsia="Times New Roman" w:cs="Times New Roman"/>
          <w:b/>
          <w:color w:val="000000" w:themeColor="text1"/>
          <w:lang w:eastAsia="en-GB"/>
        </w:rPr>
        <w:t>Table 4: Segment Descriptors</w:t>
      </w:r>
    </w:p>
    <w:tbl>
      <w:tblPr>
        <w:tblW w:w="9760" w:type="dxa"/>
        <w:tblInd w:w="93" w:type="dxa"/>
        <w:tblBorders>
          <w:top w:val="single" w:color="auto" w:sz="4" w:space="0"/>
          <w:bottom w:val="single" w:color="auto" w:sz="4" w:space="0"/>
        </w:tblBorders>
        <w:tblLook w:val="04A0" w:firstRow="1" w:lastRow="0" w:firstColumn="1" w:lastColumn="0" w:noHBand="0" w:noVBand="1"/>
      </w:tblPr>
      <w:tblGrid>
        <w:gridCol w:w="1760"/>
        <w:gridCol w:w="2240"/>
        <w:gridCol w:w="960"/>
        <w:gridCol w:w="960"/>
        <w:gridCol w:w="960"/>
        <w:gridCol w:w="960"/>
        <w:gridCol w:w="960"/>
        <w:gridCol w:w="960"/>
      </w:tblGrid>
      <w:tr w:rsidRPr="00166EA6" w:rsidR="00166EA6" w:rsidTr="00432AB4">
        <w:trPr>
          <w:trHeight w:val="315"/>
        </w:trPr>
        <w:tc>
          <w:tcPr>
            <w:tcW w:w="4960" w:type="dxa"/>
            <w:gridSpan w:val="3"/>
            <w:vMerge w:val="restart"/>
            <w:tcBorders>
              <w:top w:val="single" w:color="auto" w:sz="4" w:space="0"/>
              <w:bottom w:val="single" w:color="auto" w:sz="4" w:space="0"/>
            </w:tcBorders>
            <w:shd w:val="clear" w:color="auto" w:fill="auto"/>
            <w:vAlign w:val="bottom"/>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 </w:t>
            </w:r>
          </w:p>
        </w:tc>
        <w:tc>
          <w:tcPr>
            <w:tcW w:w="3840" w:type="dxa"/>
            <w:gridSpan w:val="4"/>
            <w:tcBorders>
              <w:top w:val="single" w:color="auto" w:sz="4" w:space="0"/>
              <w:bottom w:val="single" w:color="auto" w:sz="4" w:space="0"/>
            </w:tcBorders>
            <w:shd w:val="clear" w:color="auto" w:fill="auto"/>
            <w:vAlign w:val="bottom"/>
            <w:hideMark/>
          </w:tcPr>
          <w:p w:rsidRPr="00166EA6" w:rsidR="00166EA6" w:rsidP="00432AB4" w:rsidRDefault="00166EA6">
            <w:pPr>
              <w:spacing w:before="120" w:after="0" w:line="480" w:lineRule="auto"/>
              <w:jc w:val="center"/>
              <w:rPr>
                <w:rFonts w:ascii="Times New Roman" w:hAnsi="Times New Roman" w:eastAsia="Times New Roman" w:cs="Times New Roman"/>
                <w:b/>
                <w:color w:val="000000" w:themeColor="text1"/>
                <w:sz w:val="20"/>
                <w:szCs w:val="20"/>
                <w:lang w:eastAsia="en-GB"/>
              </w:rPr>
            </w:pPr>
            <w:r w:rsidRPr="00166EA6">
              <w:rPr>
                <w:rFonts w:ascii="Times New Roman" w:hAnsi="Times New Roman" w:eastAsia="Times New Roman" w:cs="Times New Roman"/>
                <w:b/>
                <w:color w:val="000000" w:themeColor="text1"/>
                <w:sz w:val="20"/>
                <w:szCs w:val="20"/>
                <w:lang w:eastAsia="en-GB"/>
              </w:rPr>
              <w:t>Segments based on value means</w:t>
            </w:r>
          </w:p>
        </w:tc>
        <w:tc>
          <w:tcPr>
            <w:tcW w:w="960" w:type="dxa"/>
            <w:vMerge w:val="restart"/>
            <w:tcBorders>
              <w:top w:val="single" w:color="auto" w:sz="4" w:space="0"/>
              <w:bottom w:val="single" w:color="auto" w:sz="4" w:space="0"/>
            </w:tcBorders>
            <w:shd w:val="clear" w:color="auto" w:fill="auto"/>
            <w:vAlign w:val="bottom"/>
            <w:hideMark/>
          </w:tcPr>
          <w:p w:rsidRPr="00166EA6" w:rsidR="00166EA6" w:rsidP="00432AB4" w:rsidRDefault="00166EA6">
            <w:pPr>
              <w:spacing w:after="360" w:line="480" w:lineRule="auto"/>
              <w:rPr>
                <w:rFonts w:ascii="Times New Roman" w:hAnsi="Times New Roman" w:eastAsia="Times New Roman" w:cs="Times New Roman"/>
                <w:b/>
                <w:color w:val="000000" w:themeColor="text1"/>
                <w:sz w:val="20"/>
                <w:szCs w:val="20"/>
                <w:lang w:eastAsia="en-GB"/>
              </w:rPr>
            </w:pPr>
            <w:r w:rsidRPr="00166EA6">
              <w:rPr>
                <w:rFonts w:ascii="Times New Roman" w:hAnsi="Times New Roman" w:eastAsia="Times New Roman" w:cs="Times New Roman"/>
                <w:b/>
                <w:color w:val="000000" w:themeColor="text1"/>
                <w:sz w:val="20"/>
                <w:szCs w:val="20"/>
                <w:lang w:eastAsia="en-GB"/>
              </w:rPr>
              <w:t xml:space="preserve"> Total</w:t>
            </w:r>
          </w:p>
        </w:tc>
      </w:tr>
      <w:tr w:rsidRPr="00166EA6" w:rsidR="00166EA6" w:rsidTr="00432AB4">
        <w:trPr>
          <w:trHeight w:val="315"/>
        </w:trPr>
        <w:tc>
          <w:tcPr>
            <w:tcW w:w="4960" w:type="dxa"/>
            <w:gridSpan w:val="3"/>
            <w:vMerge/>
            <w:tcBorders>
              <w:top w:val="single" w:color="auto" w:sz="4" w:space="0"/>
            </w:tcBorders>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tcBorders>
              <w:top w:val="single" w:color="auto" w:sz="4" w:space="0"/>
            </w:tcBorders>
            <w:shd w:val="clear" w:color="auto" w:fill="auto"/>
            <w:noWrap/>
            <w:vAlign w:val="bottom"/>
            <w:hideMark/>
          </w:tcPr>
          <w:p w:rsidRPr="00166EA6" w:rsidR="00166EA6" w:rsidP="00432AB4" w:rsidRDefault="00166EA6">
            <w:pPr>
              <w:spacing w:after="240" w:line="480" w:lineRule="auto"/>
              <w:jc w:val="center"/>
              <w:rPr>
                <w:rFonts w:ascii="Times New Roman" w:hAnsi="Times New Roman" w:eastAsia="Times New Roman" w:cs="Times New Roman"/>
                <w:b/>
                <w:color w:val="000000" w:themeColor="text1"/>
                <w:sz w:val="20"/>
                <w:szCs w:val="20"/>
                <w:lang w:eastAsia="en-GB"/>
              </w:rPr>
            </w:pPr>
            <w:r w:rsidRPr="00166EA6">
              <w:rPr>
                <w:rFonts w:ascii="Times New Roman" w:hAnsi="Times New Roman" w:eastAsia="Times New Roman" w:cs="Times New Roman"/>
                <w:b/>
                <w:color w:val="000000" w:themeColor="text1"/>
                <w:sz w:val="20"/>
                <w:szCs w:val="20"/>
                <w:lang w:eastAsia="en-GB"/>
              </w:rPr>
              <w:t>1</w:t>
            </w:r>
          </w:p>
        </w:tc>
        <w:tc>
          <w:tcPr>
            <w:tcW w:w="960" w:type="dxa"/>
            <w:tcBorders>
              <w:top w:val="single" w:color="auto" w:sz="4" w:space="0"/>
            </w:tcBorders>
            <w:shd w:val="clear" w:color="auto" w:fill="auto"/>
            <w:noWrap/>
            <w:vAlign w:val="bottom"/>
            <w:hideMark/>
          </w:tcPr>
          <w:p w:rsidRPr="00166EA6" w:rsidR="00166EA6" w:rsidP="00432AB4" w:rsidRDefault="00166EA6">
            <w:pPr>
              <w:spacing w:after="240" w:line="480" w:lineRule="auto"/>
              <w:jc w:val="center"/>
              <w:rPr>
                <w:rFonts w:ascii="Times New Roman" w:hAnsi="Times New Roman" w:eastAsia="Times New Roman" w:cs="Times New Roman"/>
                <w:b/>
                <w:color w:val="000000" w:themeColor="text1"/>
                <w:sz w:val="20"/>
                <w:szCs w:val="20"/>
                <w:lang w:eastAsia="en-GB"/>
              </w:rPr>
            </w:pPr>
            <w:r w:rsidRPr="00166EA6">
              <w:rPr>
                <w:rFonts w:ascii="Times New Roman" w:hAnsi="Times New Roman" w:eastAsia="Times New Roman" w:cs="Times New Roman"/>
                <w:b/>
                <w:color w:val="000000" w:themeColor="text1"/>
                <w:sz w:val="20"/>
                <w:szCs w:val="20"/>
                <w:lang w:eastAsia="en-GB"/>
              </w:rPr>
              <w:t>2</w:t>
            </w:r>
          </w:p>
        </w:tc>
        <w:tc>
          <w:tcPr>
            <w:tcW w:w="960" w:type="dxa"/>
            <w:tcBorders>
              <w:top w:val="single" w:color="auto" w:sz="4" w:space="0"/>
            </w:tcBorders>
            <w:shd w:val="clear" w:color="auto" w:fill="auto"/>
            <w:noWrap/>
            <w:vAlign w:val="bottom"/>
            <w:hideMark/>
          </w:tcPr>
          <w:p w:rsidRPr="00166EA6" w:rsidR="00166EA6" w:rsidP="00432AB4" w:rsidRDefault="00166EA6">
            <w:pPr>
              <w:spacing w:after="240" w:line="480" w:lineRule="auto"/>
              <w:jc w:val="center"/>
              <w:rPr>
                <w:rFonts w:ascii="Times New Roman" w:hAnsi="Times New Roman" w:eastAsia="Times New Roman" w:cs="Times New Roman"/>
                <w:b/>
                <w:color w:val="000000" w:themeColor="text1"/>
                <w:sz w:val="20"/>
                <w:szCs w:val="20"/>
                <w:lang w:eastAsia="en-GB"/>
              </w:rPr>
            </w:pPr>
            <w:r w:rsidRPr="00166EA6">
              <w:rPr>
                <w:rFonts w:ascii="Times New Roman" w:hAnsi="Times New Roman" w:eastAsia="Times New Roman" w:cs="Times New Roman"/>
                <w:b/>
                <w:color w:val="000000" w:themeColor="text1"/>
                <w:sz w:val="20"/>
                <w:szCs w:val="20"/>
                <w:lang w:eastAsia="en-GB"/>
              </w:rPr>
              <w:t>3</w:t>
            </w:r>
          </w:p>
        </w:tc>
        <w:tc>
          <w:tcPr>
            <w:tcW w:w="960" w:type="dxa"/>
            <w:tcBorders>
              <w:top w:val="single" w:color="auto" w:sz="4" w:space="0"/>
            </w:tcBorders>
            <w:shd w:val="clear" w:color="auto" w:fill="auto"/>
            <w:noWrap/>
            <w:vAlign w:val="bottom"/>
            <w:hideMark/>
          </w:tcPr>
          <w:p w:rsidRPr="00166EA6" w:rsidR="00166EA6" w:rsidP="00432AB4" w:rsidRDefault="00166EA6">
            <w:pPr>
              <w:spacing w:after="240" w:line="480" w:lineRule="auto"/>
              <w:jc w:val="center"/>
              <w:rPr>
                <w:rFonts w:ascii="Times New Roman" w:hAnsi="Times New Roman" w:eastAsia="Times New Roman" w:cs="Times New Roman"/>
                <w:b/>
                <w:color w:val="000000" w:themeColor="text1"/>
                <w:sz w:val="20"/>
                <w:szCs w:val="20"/>
                <w:lang w:eastAsia="en-GB"/>
              </w:rPr>
            </w:pPr>
            <w:r w:rsidRPr="00166EA6">
              <w:rPr>
                <w:rFonts w:ascii="Times New Roman" w:hAnsi="Times New Roman" w:eastAsia="Times New Roman" w:cs="Times New Roman"/>
                <w:b/>
                <w:color w:val="000000" w:themeColor="text1"/>
                <w:sz w:val="20"/>
                <w:szCs w:val="20"/>
                <w:lang w:eastAsia="en-GB"/>
              </w:rPr>
              <w:t>4</w:t>
            </w:r>
          </w:p>
        </w:tc>
        <w:tc>
          <w:tcPr>
            <w:tcW w:w="960" w:type="dxa"/>
            <w:vMerge/>
            <w:tcBorders>
              <w:top w:val="single" w:color="auto" w:sz="4" w:space="0"/>
            </w:tcBorders>
            <w:vAlign w:val="center"/>
            <w:hideMark/>
          </w:tcPr>
          <w:p w:rsidRPr="00166EA6" w:rsidR="00166EA6" w:rsidP="00432AB4" w:rsidRDefault="00166EA6">
            <w:pPr>
              <w:spacing w:after="0" w:line="480" w:lineRule="auto"/>
              <w:rPr>
                <w:rFonts w:ascii="Times New Roman" w:hAnsi="Times New Roman" w:eastAsia="Times New Roman" w:cs="Times New Roman"/>
                <w:b/>
                <w:color w:val="000000" w:themeColor="text1"/>
                <w:sz w:val="20"/>
                <w:szCs w:val="20"/>
                <w:lang w:eastAsia="en-GB"/>
              </w:rPr>
            </w:pPr>
          </w:p>
        </w:tc>
      </w:tr>
      <w:tr w:rsidRPr="00166EA6" w:rsidR="00166EA6" w:rsidTr="00432AB4">
        <w:trPr>
          <w:trHeight w:val="315"/>
        </w:trPr>
        <w:tc>
          <w:tcPr>
            <w:tcW w:w="4960" w:type="dxa"/>
            <w:gridSpan w:val="3"/>
            <w:tcBorders>
              <w:top w:val="single" w:color="auto" w:sz="4" w:space="0"/>
            </w:tcBorders>
            <w:vAlign w:val="center"/>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tcBorders>
              <w:top w:val="single" w:color="auto" w:sz="4" w:space="0"/>
            </w:tcBorders>
            <w:shd w:val="clear" w:color="auto" w:fill="auto"/>
            <w:noWrap/>
            <w:vAlign w:val="bottom"/>
          </w:tcPr>
          <w:p w:rsidRPr="00166EA6" w:rsidR="00166EA6" w:rsidP="00432AB4" w:rsidRDefault="00166EA6">
            <w:pPr>
              <w:spacing w:after="0" w:line="480" w:lineRule="auto"/>
              <w:jc w:val="center"/>
              <w:rPr>
                <w:rFonts w:ascii="Times New Roman" w:hAnsi="Times New Roman" w:eastAsia="Times New Roman" w:cs="Times New Roman"/>
                <w:b/>
                <w:color w:val="000000" w:themeColor="text1"/>
                <w:sz w:val="20"/>
                <w:szCs w:val="20"/>
                <w:lang w:eastAsia="en-GB"/>
              </w:rPr>
            </w:pPr>
          </w:p>
        </w:tc>
        <w:tc>
          <w:tcPr>
            <w:tcW w:w="960" w:type="dxa"/>
            <w:tcBorders>
              <w:top w:val="single" w:color="auto" w:sz="4" w:space="0"/>
            </w:tcBorders>
            <w:shd w:val="clear" w:color="auto" w:fill="auto"/>
            <w:noWrap/>
            <w:vAlign w:val="bottom"/>
          </w:tcPr>
          <w:p w:rsidRPr="00166EA6" w:rsidR="00166EA6" w:rsidP="00432AB4" w:rsidRDefault="00166EA6">
            <w:pPr>
              <w:spacing w:after="0" w:line="480" w:lineRule="auto"/>
              <w:jc w:val="center"/>
              <w:rPr>
                <w:rFonts w:ascii="Times New Roman" w:hAnsi="Times New Roman" w:eastAsia="Times New Roman" w:cs="Times New Roman"/>
                <w:b/>
                <w:color w:val="000000" w:themeColor="text1"/>
                <w:sz w:val="20"/>
                <w:szCs w:val="20"/>
                <w:lang w:eastAsia="en-GB"/>
              </w:rPr>
            </w:pPr>
          </w:p>
        </w:tc>
        <w:tc>
          <w:tcPr>
            <w:tcW w:w="960" w:type="dxa"/>
            <w:tcBorders>
              <w:top w:val="single" w:color="auto" w:sz="4" w:space="0"/>
            </w:tcBorders>
            <w:shd w:val="clear" w:color="auto" w:fill="auto"/>
            <w:noWrap/>
            <w:vAlign w:val="bottom"/>
          </w:tcPr>
          <w:p w:rsidRPr="00166EA6" w:rsidR="00166EA6" w:rsidP="00432AB4" w:rsidRDefault="00166EA6">
            <w:pPr>
              <w:spacing w:after="0" w:line="480" w:lineRule="auto"/>
              <w:jc w:val="center"/>
              <w:rPr>
                <w:rFonts w:ascii="Times New Roman" w:hAnsi="Times New Roman" w:eastAsia="Times New Roman" w:cs="Times New Roman"/>
                <w:b/>
                <w:color w:val="000000" w:themeColor="text1"/>
                <w:sz w:val="20"/>
                <w:szCs w:val="20"/>
                <w:lang w:eastAsia="en-GB"/>
              </w:rPr>
            </w:pPr>
          </w:p>
        </w:tc>
        <w:tc>
          <w:tcPr>
            <w:tcW w:w="960" w:type="dxa"/>
            <w:tcBorders>
              <w:top w:val="single" w:color="auto" w:sz="4" w:space="0"/>
            </w:tcBorders>
            <w:shd w:val="clear" w:color="auto" w:fill="auto"/>
            <w:noWrap/>
            <w:vAlign w:val="bottom"/>
          </w:tcPr>
          <w:p w:rsidRPr="00166EA6" w:rsidR="00166EA6" w:rsidP="00432AB4" w:rsidRDefault="00166EA6">
            <w:pPr>
              <w:spacing w:after="0" w:line="480" w:lineRule="auto"/>
              <w:jc w:val="center"/>
              <w:rPr>
                <w:rFonts w:ascii="Times New Roman" w:hAnsi="Times New Roman" w:eastAsia="Times New Roman" w:cs="Times New Roman"/>
                <w:b/>
                <w:color w:val="000000" w:themeColor="text1"/>
                <w:sz w:val="20"/>
                <w:szCs w:val="20"/>
                <w:lang w:eastAsia="en-GB"/>
              </w:rPr>
            </w:pPr>
          </w:p>
        </w:tc>
        <w:tc>
          <w:tcPr>
            <w:tcW w:w="960" w:type="dxa"/>
            <w:tcBorders>
              <w:top w:val="single" w:color="auto" w:sz="4" w:space="0"/>
            </w:tcBorders>
            <w:vAlign w:val="center"/>
          </w:tcPr>
          <w:p w:rsidRPr="00166EA6" w:rsidR="00166EA6" w:rsidP="00432AB4" w:rsidRDefault="00166EA6">
            <w:pPr>
              <w:spacing w:after="0" w:line="480" w:lineRule="auto"/>
              <w:rPr>
                <w:rFonts w:ascii="Times New Roman" w:hAnsi="Times New Roman" w:eastAsia="Times New Roman" w:cs="Times New Roman"/>
                <w:b/>
                <w:color w:val="000000" w:themeColor="text1"/>
                <w:sz w:val="20"/>
                <w:szCs w:val="20"/>
                <w:lang w:eastAsia="en-GB"/>
              </w:rPr>
            </w:pPr>
          </w:p>
        </w:tc>
      </w:tr>
      <w:tr w:rsidRPr="00166EA6" w:rsidR="00166EA6" w:rsidTr="00432AB4">
        <w:trPr>
          <w:trHeight w:val="315"/>
        </w:trPr>
        <w:tc>
          <w:tcPr>
            <w:tcW w:w="176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Sex (n/s)</w:t>
            </w:r>
          </w:p>
        </w:tc>
        <w:tc>
          <w:tcPr>
            <w:tcW w:w="224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Male</w:t>
            </w: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Count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85</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83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54</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95</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317</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34.0%</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40.9%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37.0%</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39.9%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37.9%</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Female</w:t>
            </w: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Count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165</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120</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92</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143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520</w:t>
            </w:r>
          </w:p>
        </w:tc>
      </w:tr>
      <w:tr w:rsidRPr="00166EA6" w:rsidR="00166EA6" w:rsidTr="00432AB4">
        <w:trPr>
          <w:trHeight w:val="315"/>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66.0%</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59.1%</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63.0%</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60.1%</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62.1%</w:t>
            </w:r>
          </w:p>
        </w:tc>
      </w:tr>
      <w:tr w:rsidRPr="00166EA6" w:rsidR="00166EA6" w:rsidTr="00432AB4">
        <w:trPr>
          <w:trHeight w:val="315"/>
        </w:trPr>
        <w:tc>
          <w:tcPr>
            <w:tcW w:w="176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Children (n/s)</w:t>
            </w:r>
          </w:p>
        </w:tc>
        <w:tc>
          <w:tcPr>
            <w:tcW w:w="224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No children at home</w:t>
            </w: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Count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188</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156</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99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179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622</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76.7%</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77.6%</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69.7%</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78.9%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76.3%</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Yes have children at home</w:t>
            </w: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Count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57</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45</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48</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193</w:t>
            </w:r>
          </w:p>
        </w:tc>
      </w:tr>
      <w:tr w:rsidRPr="00166EA6" w:rsidR="00166EA6" w:rsidTr="00432AB4">
        <w:trPr>
          <w:trHeight w:val="315"/>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23.3%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22.4%</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30.3%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21.1%</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23.7%</w:t>
            </w:r>
          </w:p>
        </w:tc>
      </w:tr>
      <w:tr w:rsidRPr="00166EA6" w:rsidR="00166EA6" w:rsidTr="00432AB4">
        <w:trPr>
          <w:trHeight w:val="315"/>
        </w:trPr>
        <w:tc>
          <w:tcPr>
            <w:tcW w:w="176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Employment *</w:t>
            </w:r>
          </w:p>
        </w:tc>
        <w:tc>
          <w:tcPr>
            <w:tcW w:w="224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Full time</w:t>
            </w: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Count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72</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74</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56</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83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285</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28.9%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36.1%</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38.9%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35.3%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34.2%</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Homemaker</w:t>
            </w: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Count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15</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5</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25</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6.0%</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2.0%</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.7%</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2.1%</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3.0%</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Unemployed</w:t>
            </w: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Count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26</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11</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21</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67</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10.4%</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5.4%</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6.3%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8.9%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8.0%</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Part time employed</w:t>
            </w: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Count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34</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27</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137</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13.7%</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13.2%</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22.9%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18.3%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16.4%</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restart"/>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Other</w:t>
            </w: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Count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102</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89</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45</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83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319</w:t>
            </w:r>
          </w:p>
        </w:tc>
      </w:tr>
      <w:tr w:rsidRPr="00166EA6" w:rsidR="00166EA6" w:rsidTr="00432AB4">
        <w:trPr>
          <w:trHeight w:val="300"/>
        </w:trPr>
        <w:tc>
          <w:tcPr>
            <w:tcW w:w="176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Merge/>
            <w:vAlign w:val="center"/>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hideMark/>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41.0%</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43.4%</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31.3%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35.3%</w:t>
            </w:r>
          </w:p>
        </w:tc>
        <w:tc>
          <w:tcPr>
            <w:tcW w:w="960" w:type="dxa"/>
            <w:shd w:val="clear" w:color="auto" w:fill="auto"/>
            <w:noWrap/>
            <w:vAlign w:val="center"/>
            <w:hideMark/>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38.3%</w:t>
            </w:r>
          </w:p>
        </w:tc>
      </w:tr>
      <w:tr w:rsidRPr="00166EA6" w:rsidR="00166EA6" w:rsidTr="00432AB4">
        <w:trPr>
          <w:trHeight w:val="300"/>
        </w:trPr>
        <w:tc>
          <w:tcPr>
            <w:tcW w:w="1760" w:type="dxa"/>
            <w:vAlign w:val="center"/>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2240" w:type="dxa"/>
            <w:vAlign w:val="center"/>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tcPr>
          <w:p w:rsidRPr="00166EA6" w:rsidR="00166EA6" w:rsidP="00432AB4" w:rsidRDefault="00166EA6">
            <w:pPr>
              <w:spacing w:after="0" w:line="480" w:lineRule="auto"/>
              <w:rPr>
                <w:rFonts w:ascii="Times New Roman" w:hAnsi="Times New Roman" w:eastAsia="Times New Roman" w:cs="Times New Roman"/>
                <w:color w:val="000000" w:themeColor="text1"/>
                <w:sz w:val="20"/>
                <w:szCs w:val="20"/>
                <w:lang w:eastAsia="en-GB"/>
              </w:rPr>
            </w:pPr>
          </w:p>
        </w:tc>
        <w:tc>
          <w:tcPr>
            <w:tcW w:w="960" w:type="dxa"/>
            <w:shd w:val="clear" w:color="auto" w:fill="auto"/>
            <w:noWrap/>
            <w:vAlign w:val="center"/>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p>
        </w:tc>
        <w:tc>
          <w:tcPr>
            <w:tcW w:w="960" w:type="dxa"/>
            <w:shd w:val="clear" w:color="auto" w:fill="auto"/>
            <w:noWrap/>
            <w:vAlign w:val="center"/>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p>
        </w:tc>
        <w:tc>
          <w:tcPr>
            <w:tcW w:w="960" w:type="dxa"/>
            <w:shd w:val="clear" w:color="auto" w:fill="auto"/>
            <w:noWrap/>
            <w:vAlign w:val="center"/>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p>
        </w:tc>
        <w:tc>
          <w:tcPr>
            <w:tcW w:w="960" w:type="dxa"/>
            <w:shd w:val="clear" w:color="auto" w:fill="auto"/>
            <w:noWrap/>
            <w:vAlign w:val="center"/>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p>
        </w:tc>
        <w:tc>
          <w:tcPr>
            <w:tcW w:w="960" w:type="dxa"/>
            <w:shd w:val="clear" w:color="auto" w:fill="auto"/>
            <w:noWrap/>
            <w:vAlign w:val="center"/>
          </w:tcPr>
          <w:p w:rsidRPr="00166EA6" w:rsidR="00166EA6" w:rsidP="00432AB4" w:rsidRDefault="00166EA6">
            <w:pPr>
              <w:spacing w:after="0" w:line="480" w:lineRule="auto"/>
              <w:jc w:val="right"/>
              <w:rPr>
                <w:rFonts w:ascii="Times New Roman" w:hAnsi="Times New Roman" w:eastAsia="Times New Roman" w:cs="Times New Roman"/>
                <w:color w:val="000000" w:themeColor="text1"/>
                <w:sz w:val="20"/>
                <w:szCs w:val="20"/>
                <w:lang w:eastAsia="en-GB"/>
              </w:rPr>
            </w:pPr>
          </w:p>
        </w:tc>
      </w:tr>
    </w:tbl>
    <w:p w:rsidRPr="00166EA6" w:rsidR="00166EA6" w:rsidP="00166EA6" w:rsidRDefault="00166EA6">
      <w:pPr>
        <w:spacing w:after="0" w:line="24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lang w:eastAsia="en-GB"/>
        </w:rPr>
        <w:t xml:space="preserve"> </w:t>
      </w:r>
      <w:r w:rsidRPr="00166EA6">
        <w:rPr>
          <w:rFonts w:ascii="Times New Roman" w:hAnsi="Times New Roman" w:eastAsia="Times New Roman" w:cs="Times New Roman"/>
          <w:color w:val="000000" w:themeColor="text1"/>
          <w:sz w:val="20"/>
          <w:szCs w:val="20"/>
          <w:lang w:eastAsia="en-GB"/>
        </w:rPr>
        <w:t>n/s = non-significant, *P&lt;0.01</w:t>
      </w:r>
    </w:p>
    <w:p w:rsidRPr="00166EA6" w:rsidR="00166EA6" w:rsidP="00166EA6" w:rsidRDefault="00166EA6">
      <w:pPr>
        <w:spacing w:after="0" w:line="240" w:lineRule="auto"/>
        <w:rPr>
          <w:rFonts w:ascii="Times New Roman" w:hAnsi="Times New Roman" w:eastAsia="Times New Roman" w:cs="Times New Roman"/>
          <w:color w:val="000000" w:themeColor="text1"/>
          <w:sz w:val="20"/>
          <w:szCs w:val="20"/>
          <w:lang w:eastAsia="en-GB"/>
        </w:rPr>
      </w:pPr>
    </w:p>
    <w:p w:rsidRPr="00166EA6" w:rsidR="00166EA6" w:rsidP="00166EA6" w:rsidRDefault="00166EA6">
      <w:pPr>
        <w:spacing w:after="0" w:line="24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 xml:space="preserve"> Key: 1 = ‘Eisteddfod Enthusiasts’, 2 = ‘Cultural Event Aficionados’, 3 = ‘Must Have Been Dragged Along’,</w:t>
      </w:r>
      <w:r w:rsidRPr="00166EA6">
        <w:rPr>
          <w:rFonts w:ascii="Times New Roman" w:hAnsi="Times New Roman" w:eastAsia="Times New Roman" w:cs="Times New Roman"/>
          <w:color w:val="000000" w:themeColor="text1"/>
          <w:sz w:val="20"/>
          <w:szCs w:val="20"/>
          <w:lang w:eastAsia="en-GB"/>
        </w:rPr>
        <w:br/>
        <w:t xml:space="preserve"> 4 = ‘Stuck in the Middle’</w:t>
      </w:r>
    </w:p>
    <w:p w:rsidRPr="00166EA6" w:rsidR="00166EA6" w:rsidP="00166EA6" w:rsidRDefault="00166EA6">
      <w:pPr>
        <w:spacing w:after="0" w:line="480" w:lineRule="auto"/>
        <w:rPr>
          <w:rFonts w:ascii="Times New Roman" w:hAnsi="Times New Roman" w:eastAsia="Times New Roman" w:cs="Times New Roman"/>
          <w:color w:val="000000" w:themeColor="text1"/>
          <w:lang w:eastAsia="en-GB"/>
        </w:rPr>
      </w:pPr>
    </w:p>
    <w:p w:rsidRPr="00166EA6" w:rsidR="00166EA6" w:rsidP="00166EA6" w:rsidRDefault="00166EA6">
      <w:pPr>
        <w:rPr>
          <w:rFonts w:ascii="Times New Roman" w:hAnsi="Times New Roman" w:eastAsia="Times New Roman" w:cs="Times New Roman"/>
          <w:b/>
          <w:color w:val="000000" w:themeColor="text1"/>
          <w:lang w:eastAsia="en-GB"/>
        </w:rPr>
      </w:pPr>
      <w:r w:rsidRPr="00166EA6">
        <w:rPr>
          <w:rFonts w:ascii="Times New Roman" w:hAnsi="Times New Roman" w:eastAsia="Times New Roman" w:cs="Times New Roman"/>
          <w:b/>
          <w:color w:val="000000" w:themeColor="text1"/>
          <w:lang w:eastAsia="en-GB"/>
        </w:rPr>
        <w:br w:type="page"/>
      </w:r>
    </w:p>
    <w:p w:rsidRPr="00166EA6" w:rsidR="00166EA6" w:rsidP="00166EA6" w:rsidRDefault="00166EA6">
      <w:pPr>
        <w:spacing w:line="480" w:lineRule="auto"/>
        <w:rPr>
          <w:rFonts w:ascii="Times New Roman" w:hAnsi="Times New Roman" w:eastAsia="Times New Roman" w:cs="Times New Roman"/>
          <w:b/>
          <w:color w:val="000000" w:themeColor="text1"/>
          <w:lang w:eastAsia="en-GB"/>
        </w:rPr>
      </w:pPr>
      <w:r w:rsidRPr="00166EA6">
        <w:rPr>
          <w:rFonts w:ascii="Times New Roman" w:hAnsi="Times New Roman" w:eastAsia="Times New Roman" w:cs="Times New Roman"/>
          <w:b/>
          <w:color w:val="000000" w:themeColor="text1"/>
          <w:lang w:eastAsia="en-GB"/>
        </w:rPr>
        <w:t>Table 5: Further Segment Descriptors</w:t>
      </w:r>
    </w:p>
    <w:tbl>
      <w:tblPr>
        <w:tblW w:w="9120" w:type="dxa"/>
        <w:tblCellMar>
          <w:left w:w="0" w:type="dxa"/>
          <w:right w:w="0" w:type="dxa"/>
        </w:tblCellMar>
        <w:tblLook w:val="04A0" w:firstRow="1" w:lastRow="0" w:firstColumn="1" w:lastColumn="0" w:noHBand="0" w:noVBand="1"/>
      </w:tblPr>
      <w:tblGrid>
        <w:gridCol w:w="2860"/>
        <w:gridCol w:w="1460"/>
        <w:gridCol w:w="960"/>
        <w:gridCol w:w="960"/>
        <w:gridCol w:w="960"/>
        <w:gridCol w:w="960"/>
        <w:gridCol w:w="960"/>
      </w:tblGrid>
      <w:tr w:rsidRPr="00166EA6" w:rsidR="00166EA6" w:rsidTr="00432AB4">
        <w:trPr>
          <w:trHeight w:val="300"/>
        </w:trPr>
        <w:tc>
          <w:tcPr>
            <w:tcW w:w="4320" w:type="dxa"/>
            <w:gridSpan w:val="2"/>
            <w:vMerge w:val="restart"/>
            <w:tcBorders>
              <w:top w:val="single" w:color="auto" w:sz="4" w:space="0"/>
              <w:left w:val="nil"/>
              <w:right w:val="nil"/>
            </w:tcBorders>
            <w:shd w:val="clear" w:color="auto" w:fill="auto"/>
            <w:noWrap/>
            <w:tcMar>
              <w:top w:w="15" w:type="dxa"/>
              <w:left w:w="15" w:type="dxa"/>
              <w:bottom w:w="0" w:type="dxa"/>
              <w:right w:w="15" w:type="dxa"/>
            </w:tcMar>
            <w:vAlign w:val="bottom"/>
          </w:tcPr>
          <w:p w:rsidRPr="00166EA6" w:rsidR="00166EA6" w:rsidP="00432AB4" w:rsidRDefault="00166EA6">
            <w:pPr>
              <w:spacing w:after="0" w:line="240" w:lineRule="auto"/>
              <w:rPr>
                <w:rFonts w:ascii="Times New Roman" w:hAnsi="Times New Roman" w:cs="Times New Roman"/>
                <w:color w:val="000000" w:themeColor="text1"/>
              </w:rPr>
            </w:pPr>
          </w:p>
        </w:tc>
        <w:tc>
          <w:tcPr>
            <w:tcW w:w="3840" w:type="dxa"/>
            <w:gridSpan w:val="4"/>
            <w:tcBorders>
              <w:top w:val="single" w:color="auto" w:sz="4" w:space="0"/>
              <w:left w:val="nil"/>
              <w:bottom w:val="single" w:color="auto" w:sz="4" w:space="0"/>
              <w:right w:val="nil"/>
            </w:tcBorders>
            <w:shd w:val="clear" w:color="auto" w:fill="auto"/>
            <w:noWrap/>
            <w:tcMar>
              <w:top w:w="15" w:type="dxa"/>
              <w:left w:w="15" w:type="dxa"/>
              <w:bottom w:w="0" w:type="dxa"/>
              <w:right w:w="15" w:type="dxa"/>
            </w:tcMar>
            <w:vAlign w:val="center"/>
          </w:tcPr>
          <w:p w:rsidRPr="00166EA6" w:rsidR="00166EA6" w:rsidP="00432AB4" w:rsidRDefault="00166EA6">
            <w:pPr>
              <w:spacing w:before="120" w:after="0" w:line="480" w:lineRule="auto"/>
              <w:jc w:val="center"/>
              <w:rPr>
                <w:rFonts w:ascii="Times New Roman" w:hAnsi="Times New Roman" w:cs="Times New Roman"/>
                <w:b/>
                <w:color w:val="000000" w:themeColor="text1"/>
                <w:sz w:val="20"/>
                <w:szCs w:val="20"/>
              </w:rPr>
            </w:pPr>
            <w:r w:rsidRPr="00166EA6">
              <w:rPr>
                <w:rFonts w:ascii="Times New Roman" w:hAnsi="Times New Roman" w:cs="Times New Roman"/>
                <w:b/>
                <w:color w:val="000000" w:themeColor="text1"/>
                <w:sz w:val="20"/>
                <w:szCs w:val="20"/>
              </w:rPr>
              <w:t>Segments based on value means</w:t>
            </w:r>
          </w:p>
        </w:tc>
        <w:tc>
          <w:tcPr>
            <w:tcW w:w="960" w:type="dxa"/>
            <w:vMerge w:val="restart"/>
            <w:tcBorders>
              <w:top w:val="single" w:color="auto" w:sz="4" w:space="0"/>
              <w:left w:val="nil"/>
              <w:right w:val="nil"/>
            </w:tcBorders>
            <w:shd w:val="clear" w:color="auto" w:fill="auto"/>
            <w:tcMar>
              <w:top w:w="15" w:type="dxa"/>
              <w:left w:w="15" w:type="dxa"/>
              <w:bottom w:w="0" w:type="dxa"/>
              <w:right w:w="15" w:type="dxa"/>
            </w:tcMar>
            <w:vAlign w:val="center"/>
          </w:tcPr>
          <w:p w:rsidRPr="00166EA6" w:rsidR="00166EA6" w:rsidP="00432AB4" w:rsidRDefault="00166EA6">
            <w:pPr>
              <w:spacing w:line="480" w:lineRule="auto"/>
              <w:rPr>
                <w:rFonts w:ascii="Times New Roman" w:hAnsi="Times New Roman" w:cs="Times New Roman"/>
                <w:b/>
                <w:color w:val="000000" w:themeColor="text1"/>
                <w:sz w:val="20"/>
                <w:szCs w:val="20"/>
              </w:rPr>
            </w:pPr>
            <w:r w:rsidRPr="00166EA6">
              <w:rPr>
                <w:rFonts w:ascii="Times New Roman" w:hAnsi="Times New Roman" w:cs="Times New Roman"/>
                <w:b/>
                <w:color w:val="000000" w:themeColor="text1"/>
                <w:sz w:val="20"/>
                <w:szCs w:val="20"/>
              </w:rPr>
              <w:t xml:space="preserve"> Total</w:t>
            </w:r>
          </w:p>
        </w:tc>
      </w:tr>
      <w:tr w:rsidRPr="00166EA6" w:rsidR="00166EA6" w:rsidTr="00432AB4">
        <w:trPr>
          <w:trHeight w:val="300"/>
        </w:trPr>
        <w:tc>
          <w:tcPr>
            <w:tcW w:w="4320" w:type="dxa"/>
            <w:gridSpan w:val="2"/>
            <w:vMerge/>
            <w:tcBorders>
              <w:left w:val="nil"/>
              <w:bottom w:val="single" w:color="auto" w:sz="4" w:space="0"/>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960" w:type="dxa"/>
            <w:tcBorders>
              <w:top w:val="single" w:color="auto" w:sz="4" w:space="0"/>
              <w:left w:val="nil"/>
              <w:bottom w:val="single" w:color="auto" w:sz="4" w:space="0"/>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center"/>
              <w:rPr>
                <w:rFonts w:ascii="Times New Roman" w:hAnsi="Times New Roman" w:cs="Times New Roman"/>
                <w:b/>
                <w:color w:val="000000" w:themeColor="text1"/>
                <w:sz w:val="20"/>
                <w:szCs w:val="20"/>
              </w:rPr>
            </w:pPr>
            <w:r w:rsidRPr="00166EA6">
              <w:rPr>
                <w:rFonts w:ascii="Times New Roman" w:hAnsi="Times New Roman" w:cs="Times New Roman"/>
                <w:b/>
                <w:color w:val="000000" w:themeColor="text1"/>
                <w:sz w:val="20"/>
                <w:szCs w:val="20"/>
              </w:rPr>
              <w:t>1</w:t>
            </w:r>
          </w:p>
        </w:tc>
        <w:tc>
          <w:tcPr>
            <w:tcW w:w="960" w:type="dxa"/>
            <w:tcBorders>
              <w:top w:val="single" w:color="auto" w:sz="4" w:space="0"/>
              <w:left w:val="nil"/>
              <w:bottom w:val="single" w:color="auto" w:sz="4" w:space="0"/>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center"/>
              <w:rPr>
                <w:rFonts w:ascii="Times New Roman" w:hAnsi="Times New Roman" w:cs="Times New Roman"/>
                <w:b/>
                <w:color w:val="000000" w:themeColor="text1"/>
                <w:sz w:val="20"/>
                <w:szCs w:val="20"/>
              </w:rPr>
            </w:pPr>
            <w:r w:rsidRPr="00166EA6">
              <w:rPr>
                <w:rFonts w:ascii="Times New Roman" w:hAnsi="Times New Roman" w:cs="Times New Roman"/>
                <w:b/>
                <w:color w:val="000000" w:themeColor="text1"/>
                <w:sz w:val="20"/>
                <w:szCs w:val="20"/>
              </w:rPr>
              <w:t>2</w:t>
            </w:r>
          </w:p>
        </w:tc>
        <w:tc>
          <w:tcPr>
            <w:tcW w:w="960" w:type="dxa"/>
            <w:tcBorders>
              <w:top w:val="single" w:color="auto" w:sz="4" w:space="0"/>
              <w:left w:val="nil"/>
              <w:bottom w:val="single" w:color="auto" w:sz="4" w:space="0"/>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center"/>
              <w:rPr>
                <w:rFonts w:ascii="Times New Roman" w:hAnsi="Times New Roman" w:cs="Times New Roman"/>
                <w:b/>
                <w:color w:val="000000" w:themeColor="text1"/>
                <w:sz w:val="20"/>
                <w:szCs w:val="20"/>
              </w:rPr>
            </w:pPr>
            <w:r w:rsidRPr="00166EA6">
              <w:rPr>
                <w:rFonts w:ascii="Times New Roman" w:hAnsi="Times New Roman" w:cs="Times New Roman"/>
                <w:b/>
                <w:color w:val="000000" w:themeColor="text1"/>
                <w:sz w:val="20"/>
                <w:szCs w:val="20"/>
              </w:rPr>
              <w:t>3</w:t>
            </w:r>
          </w:p>
        </w:tc>
        <w:tc>
          <w:tcPr>
            <w:tcW w:w="960" w:type="dxa"/>
            <w:tcBorders>
              <w:top w:val="single" w:color="auto" w:sz="4" w:space="0"/>
              <w:left w:val="nil"/>
              <w:bottom w:val="single" w:color="auto" w:sz="4" w:space="0"/>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center"/>
              <w:rPr>
                <w:rFonts w:ascii="Times New Roman" w:hAnsi="Times New Roman" w:cs="Times New Roman"/>
                <w:b/>
                <w:color w:val="000000" w:themeColor="text1"/>
                <w:sz w:val="20"/>
                <w:szCs w:val="20"/>
              </w:rPr>
            </w:pPr>
            <w:r w:rsidRPr="00166EA6">
              <w:rPr>
                <w:rFonts w:ascii="Times New Roman" w:hAnsi="Times New Roman" w:cs="Times New Roman"/>
                <w:b/>
                <w:color w:val="000000" w:themeColor="text1"/>
                <w:sz w:val="20"/>
                <w:szCs w:val="20"/>
              </w:rPr>
              <w:t>4</w:t>
            </w:r>
          </w:p>
        </w:tc>
        <w:tc>
          <w:tcPr>
            <w:tcW w:w="960" w:type="dxa"/>
            <w:vMerge/>
            <w:tcBorders>
              <w:left w:val="nil"/>
              <w:bottom w:val="single" w:color="auto" w:sz="4" w:space="0"/>
              <w:right w:val="nil"/>
            </w:tcBorders>
            <w:shd w:val="clear" w:color="auto" w:fill="auto"/>
            <w:tcMar>
              <w:top w:w="15" w:type="dxa"/>
              <w:left w:w="15" w:type="dxa"/>
              <w:bottom w:w="0" w:type="dxa"/>
              <w:right w:w="15" w:type="dxa"/>
            </w:tcMar>
            <w:vAlign w:val="center"/>
            <w:hideMark/>
          </w:tcPr>
          <w:p w:rsidRPr="00166EA6" w:rsidR="00166EA6" w:rsidP="00432AB4" w:rsidRDefault="00166EA6">
            <w:pPr>
              <w:spacing w:line="480" w:lineRule="auto"/>
              <w:jc w:val="center"/>
              <w:rPr>
                <w:rFonts w:ascii="Times New Roman" w:hAnsi="Times New Roman" w:cs="Times New Roman"/>
                <w:b/>
                <w:color w:val="000000" w:themeColor="text1"/>
                <w:sz w:val="20"/>
                <w:szCs w:val="20"/>
              </w:rPr>
            </w:pPr>
          </w:p>
        </w:tc>
      </w:tr>
      <w:tr w:rsidRPr="00166EA6" w:rsidR="00166EA6" w:rsidTr="00432AB4">
        <w:trPr>
          <w:trHeight w:val="300"/>
        </w:trPr>
        <w:tc>
          <w:tcPr>
            <w:tcW w:w="2860" w:type="dxa"/>
            <w:vMerge w:val="restart"/>
            <w:tcBorders>
              <w:top w:val="single" w:color="auto" w:sz="4" w:space="0"/>
              <w:left w:val="nil"/>
              <w:bottom w:val="nil"/>
              <w:right w:val="nil"/>
            </w:tcBorders>
            <w:shd w:val="clear" w:color="auto" w:fill="auto"/>
            <w:tcMar>
              <w:top w:w="15" w:type="dxa"/>
              <w:left w:w="15" w:type="dxa"/>
              <w:bottom w:w="0" w:type="dxa"/>
              <w:right w:w="15" w:type="dxa"/>
            </w:tcMar>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Length of time lived</w:t>
            </w:r>
            <w:r w:rsidRPr="00166EA6">
              <w:rPr>
                <w:rFonts w:ascii="Times New Roman" w:hAnsi="Times New Roman" w:cs="Times New Roman"/>
                <w:color w:val="000000" w:themeColor="text1"/>
                <w:sz w:val="20"/>
                <w:szCs w:val="20"/>
              </w:rPr>
              <w:br/>
              <w:t>in local area (years) *</w:t>
            </w:r>
          </w:p>
        </w:tc>
        <w:tc>
          <w:tcPr>
            <w:tcW w:w="0" w:type="auto"/>
            <w:tcBorders>
              <w:top w:val="single" w:color="auto" w:sz="4" w:space="0"/>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N</w:t>
            </w:r>
          </w:p>
        </w:tc>
        <w:tc>
          <w:tcPr>
            <w:tcW w:w="0" w:type="auto"/>
            <w:tcBorders>
              <w:top w:val="single" w:color="auto" w:sz="4" w:space="0"/>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p>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218</w:t>
            </w:r>
          </w:p>
        </w:tc>
        <w:tc>
          <w:tcPr>
            <w:tcW w:w="0" w:type="auto"/>
            <w:tcBorders>
              <w:top w:val="single" w:color="auto" w:sz="4" w:space="0"/>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p>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190</w:t>
            </w:r>
          </w:p>
        </w:tc>
        <w:tc>
          <w:tcPr>
            <w:tcW w:w="0" w:type="auto"/>
            <w:tcBorders>
              <w:top w:val="single" w:color="auto" w:sz="4" w:space="0"/>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p>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137</w:t>
            </w:r>
          </w:p>
        </w:tc>
        <w:tc>
          <w:tcPr>
            <w:tcW w:w="0" w:type="auto"/>
            <w:tcBorders>
              <w:top w:val="single" w:color="auto" w:sz="4" w:space="0"/>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p>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204</w:t>
            </w:r>
          </w:p>
        </w:tc>
        <w:tc>
          <w:tcPr>
            <w:tcW w:w="0" w:type="auto"/>
            <w:tcBorders>
              <w:top w:val="single" w:color="auto" w:sz="4" w:space="0"/>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p>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749</w:t>
            </w:r>
          </w:p>
        </w:tc>
      </w:tr>
      <w:tr w:rsidRPr="00166EA6" w:rsidR="00166EA6" w:rsidTr="00432AB4">
        <w:trPr>
          <w:trHeight w:val="300"/>
        </w:trPr>
        <w:tc>
          <w:tcPr>
            <w:tcW w:w="0" w:type="auto"/>
            <w:vMerge/>
            <w:tcBorders>
              <w:top w:val="nil"/>
              <w:left w:val="nil"/>
              <w:bottom w:val="nil"/>
              <w:right w:val="nil"/>
            </w:tcBorders>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Mean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22.49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24.77</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19.11</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18.62</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21.39</w:t>
            </w:r>
          </w:p>
        </w:tc>
      </w:tr>
      <w:tr w:rsidRPr="00166EA6" w:rsidR="00166EA6" w:rsidTr="00432AB4">
        <w:trPr>
          <w:trHeight w:val="300"/>
        </w:trPr>
        <w:tc>
          <w:tcPr>
            <w:tcW w:w="0" w:type="auto"/>
            <w:vMerge/>
            <w:tcBorders>
              <w:top w:val="nil"/>
              <w:left w:val="nil"/>
              <w:bottom w:val="nil"/>
              <w:right w:val="nil"/>
            </w:tcBorders>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 xml:space="preserve">Std Dev.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16.40</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17.33</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15.72</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14.43</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16.18</w:t>
            </w:r>
          </w:p>
        </w:tc>
      </w:tr>
      <w:tr w:rsidRPr="00166EA6" w:rsidR="00166EA6" w:rsidTr="00432AB4">
        <w:trPr>
          <w:trHeight w:val="300"/>
        </w:trPr>
        <w:tc>
          <w:tcPr>
            <w:tcW w:w="2860" w:type="dxa"/>
            <w:vMerge w:val="restart"/>
            <w:tcBorders>
              <w:top w:val="nil"/>
              <w:left w:val="nil"/>
              <w:bottom w:val="nil"/>
              <w:right w:val="nil"/>
            </w:tcBorders>
            <w:shd w:val="clear" w:color="auto" w:fill="auto"/>
            <w:tcMar>
              <w:top w:w="15" w:type="dxa"/>
              <w:left w:w="15" w:type="dxa"/>
              <w:bottom w:w="0" w:type="dxa"/>
              <w:right w:w="15" w:type="dxa"/>
            </w:tcMar>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Income n/s</w:t>
            </w:r>
          </w:p>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(1=&lt;£9,999, 2=£10-14,999, 3=£15-19,999, 4=£20-24,999, 5=£25-29,999, 6=£30-49,999, 7=£50-74,999, 8=&gt;£75,000,</w:t>
            </w:r>
            <w:r w:rsidRPr="00166EA6">
              <w:rPr>
                <w:rFonts w:ascii="Times New Roman" w:hAnsi="Times New Roman" w:cs="Times New Roman"/>
                <w:color w:val="000000" w:themeColor="text1"/>
                <w:sz w:val="20"/>
                <w:szCs w:val="20"/>
              </w:rPr>
              <w:br/>
              <w:t xml:space="preserve">based on ONS categories)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217</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193</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134</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212</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756</w:t>
            </w:r>
          </w:p>
        </w:tc>
      </w:tr>
      <w:tr w:rsidRPr="00166EA6" w:rsidR="00166EA6" w:rsidTr="00432AB4">
        <w:trPr>
          <w:trHeight w:val="300"/>
        </w:trPr>
        <w:tc>
          <w:tcPr>
            <w:tcW w:w="0" w:type="auto"/>
            <w:vMerge/>
            <w:tcBorders>
              <w:top w:val="nil"/>
              <w:left w:val="nil"/>
              <w:bottom w:val="nil"/>
              <w:right w:val="nil"/>
            </w:tcBorders>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Mean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4.21</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4.47</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4.58</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4.00</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4.29</w:t>
            </w:r>
          </w:p>
        </w:tc>
      </w:tr>
      <w:tr w:rsidRPr="00166EA6" w:rsidR="00166EA6" w:rsidTr="00432AB4">
        <w:trPr>
          <w:trHeight w:val="300"/>
        </w:trPr>
        <w:tc>
          <w:tcPr>
            <w:tcW w:w="0" w:type="auto"/>
            <w:vMerge/>
            <w:tcBorders>
              <w:top w:val="nil"/>
              <w:left w:val="nil"/>
              <w:bottom w:val="nil"/>
              <w:right w:val="nil"/>
            </w:tcBorders>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Std Dev.</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2.92</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2.62</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2.86</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2.97</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2.85</w:t>
            </w:r>
          </w:p>
        </w:tc>
      </w:tr>
      <w:tr w:rsidRPr="00166EA6" w:rsidR="00166EA6" w:rsidTr="00432AB4">
        <w:trPr>
          <w:trHeight w:val="300"/>
        </w:trPr>
        <w:tc>
          <w:tcPr>
            <w:tcW w:w="2860" w:type="dxa"/>
            <w:vMerge w:val="restart"/>
            <w:tcBorders>
              <w:top w:val="nil"/>
              <w:left w:val="nil"/>
              <w:bottom w:val="nil"/>
              <w:right w:val="nil"/>
            </w:tcBorders>
            <w:shd w:val="clear" w:color="auto" w:fill="auto"/>
            <w:tcMar>
              <w:top w:w="15" w:type="dxa"/>
              <w:left w:w="15" w:type="dxa"/>
              <w:bottom w:w="0" w:type="dxa"/>
              <w:right w:w="15" w:type="dxa"/>
            </w:tcMar>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Age (years)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248</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205</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143</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233</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829</w:t>
            </w:r>
          </w:p>
        </w:tc>
      </w:tr>
      <w:tr w:rsidRPr="00166EA6" w:rsidR="00166EA6" w:rsidTr="00432AB4">
        <w:trPr>
          <w:trHeight w:val="300"/>
        </w:trPr>
        <w:tc>
          <w:tcPr>
            <w:tcW w:w="0" w:type="auto"/>
            <w:vMerge/>
            <w:tcBorders>
              <w:top w:val="nil"/>
              <w:left w:val="nil"/>
              <w:bottom w:val="nil"/>
              <w:right w:val="nil"/>
            </w:tcBorders>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Mean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45.52</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52.43</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40.04</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42.88</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45.54</w:t>
            </w:r>
          </w:p>
        </w:tc>
      </w:tr>
      <w:tr w:rsidRPr="00166EA6" w:rsidR="00166EA6" w:rsidTr="00432AB4">
        <w:trPr>
          <w:trHeight w:val="300"/>
        </w:trPr>
        <w:tc>
          <w:tcPr>
            <w:tcW w:w="0" w:type="auto"/>
            <w:vMerge/>
            <w:tcBorders>
              <w:top w:val="nil"/>
              <w:left w:val="nil"/>
              <w:bottom w:val="nil"/>
              <w:right w:val="nil"/>
            </w:tcBorders>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 xml:space="preserve">Std Dev.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21.09</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17.38</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18.40</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20.23</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19.97</w:t>
            </w:r>
          </w:p>
        </w:tc>
      </w:tr>
      <w:tr w:rsidRPr="00166EA6" w:rsidR="00166EA6" w:rsidTr="00432AB4">
        <w:trPr>
          <w:trHeight w:val="300"/>
        </w:trPr>
        <w:tc>
          <w:tcPr>
            <w:tcW w:w="2860" w:type="dxa"/>
            <w:vMerge w:val="restart"/>
            <w:tcBorders>
              <w:top w:val="nil"/>
              <w:left w:val="nil"/>
              <w:bottom w:val="nil"/>
              <w:right w:val="nil"/>
            </w:tcBorders>
            <w:shd w:val="clear" w:color="auto" w:fill="auto"/>
            <w:tcMar>
              <w:top w:w="15" w:type="dxa"/>
              <w:left w:w="15" w:type="dxa"/>
              <w:bottom w:w="0" w:type="dxa"/>
              <w:right w:w="15" w:type="dxa"/>
            </w:tcMar>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Experience of event</w:t>
            </w:r>
            <w:r w:rsidRPr="00166EA6">
              <w:rPr>
                <w:rFonts w:ascii="Times New Roman" w:hAnsi="Times New Roman" w:cs="Times New Roman"/>
                <w:color w:val="000000" w:themeColor="text1"/>
                <w:sz w:val="20"/>
                <w:szCs w:val="20"/>
              </w:rPr>
              <w:br/>
              <w:t>(1=extremely</w:t>
            </w:r>
            <w:r w:rsidRPr="00166EA6">
              <w:rPr>
                <w:rFonts w:ascii="Times New Roman" w:hAnsi="Times New Roman" w:cs="Times New Roman"/>
                <w:color w:val="000000" w:themeColor="text1"/>
                <w:sz w:val="20"/>
                <w:szCs w:val="20"/>
              </w:rPr>
              <w:br/>
              <w:t>negative, 7= extremely</w:t>
            </w:r>
            <w:r w:rsidRPr="00166EA6">
              <w:rPr>
                <w:rFonts w:ascii="Times New Roman" w:hAnsi="Times New Roman" w:cs="Times New Roman"/>
                <w:color w:val="000000" w:themeColor="text1"/>
                <w:sz w:val="20"/>
                <w:szCs w:val="20"/>
              </w:rPr>
              <w:br/>
              <w:t xml:space="preserve">positive) *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256</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215</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154</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250</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875</w:t>
            </w:r>
          </w:p>
        </w:tc>
      </w:tr>
      <w:tr w:rsidRPr="00166EA6" w:rsidR="00166EA6" w:rsidTr="00432AB4">
        <w:trPr>
          <w:trHeight w:val="300"/>
        </w:trPr>
        <w:tc>
          <w:tcPr>
            <w:tcW w:w="0" w:type="auto"/>
            <w:vMerge/>
            <w:tcBorders>
              <w:top w:val="nil"/>
              <w:left w:val="nil"/>
              <w:bottom w:val="nil"/>
              <w:right w:val="nil"/>
            </w:tcBorders>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Mean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6.68</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6.37</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5.59</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5.95</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6.2</w:t>
            </w:r>
          </w:p>
        </w:tc>
      </w:tr>
      <w:tr w:rsidRPr="00166EA6" w:rsidR="00166EA6" w:rsidTr="00432AB4">
        <w:trPr>
          <w:trHeight w:val="300"/>
        </w:trPr>
        <w:tc>
          <w:tcPr>
            <w:tcW w:w="0" w:type="auto"/>
            <w:vMerge/>
            <w:tcBorders>
              <w:top w:val="nil"/>
              <w:left w:val="nil"/>
              <w:bottom w:val="nil"/>
              <w:right w:val="nil"/>
            </w:tcBorders>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 xml:space="preserve">Std Dev.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0.55</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0.79</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1.12</w:t>
            </w:r>
          </w:p>
        </w:tc>
        <w:tc>
          <w:tcPr>
            <w:tcW w:w="0" w:type="auto"/>
            <w:tcBorders>
              <w:top w:val="nil"/>
              <w:left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0.87</w:t>
            </w:r>
          </w:p>
        </w:tc>
        <w:tc>
          <w:tcPr>
            <w:tcW w:w="0" w:type="auto"/>
            <w:tcBorders>
              <w:top w:val="nil"/>
              <w:left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0.91</w:t>
            </w:r>
          </w:p>
        </w:tc>
      </w:tr>
      <w:tr w:rsidRPr="00166EA6" w:rsidR="00166EA6" w:rsidTr="00432AB4">
        <w:trPr>
          <w:trHeight w:val="315"/>
        </w:trPr>
        <w:tc>
          <w:tcPr>
            <w:tcW w:w="2860" w:type="dxa"/>
            <w:vMerge w:val="restart"/>
            <w:tcBorders>
              <w:top w:val="nil"/>
              <w:left w:val="nil"/>
              <w:bottom w:val="nil"/>
              <w:right w:val="nil"/>
            </w:tcBorders>
            <w:shd w:val="clear" w:color="auto" w:fill="auto"/>
            <w:tcMar>
              <w:top w:w="15" w:type="dxa"/>
              <w:left w:w="15" w:type="dxa"/>
              <w:bottom w:w="0" w:type="dxa"/>
              <w:right w:w="15" w:type="dxa"/>
            </w:tcMar>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Similar events will attend</w:t>
            </w:r>
            <w:r w:rsidRPr="00166EA6">
              <w:rPr>
                <w:rFonts w:ascii="Times New Roman" w:hAnsi="Times New Roman" w:cs="Times New Roman"/>
                <w:color w:val="000000" w:themeColor="text1"/>
                <w:sz w:val="20"/>
                <w:szCs w:val="20"/>
              </w:rPr>
              <w:br/>
              <w:t>in 12-month period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245</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204</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147</w:t>
            </w:r>
          </w:p>
        </w:tc>
        <w:tc>
          <w:tcPr>
            <w:tcW w:w="0" w:type="auto"/>
            <w:tcBorders>
              <w:top w:val="nil"/>
              <w:left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245</w:t>
            </w:r>
          </w:p>
        </w:tc>
        <w:tc>
          <w:tcPr>
            <w:tcW w:w="0" w:type="auto"/>
            <w:tcBorders>
              <w:top w:val="nil"/>
              <w:left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841</w:t>
            </w:r>
          </w:p>
        </w:tc>
      </w:tr>
      <w:tr w:rsidRPr="00166EA6" w:rsidR="00166EA6" w:rsidTr="00432AB4">
        <w:trPr>
          <w:trHeight w:val="315"/>
        </w:trPr>
        <w:tc>
          <w:tcPr>
            <w:tcW w:w="0" w:type="auto"/>
            <w:vMerge/>
            <w:tcBorders>
              <w:top w:val="nil"/>
              <w:left w:val="nil"/>
              <w:bottom w:val="nil"/>
              <w:right w:val="nil"/>
            </w:tcBorders>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Mean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5.51</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6.29</w:t>
            </w:r>
          </w:p>
        </w:tc>
        <w:tc>
          <w:tcPr>
            <w:tcW w:w="0" w:type="auto"/>
            <w:tcBorders>
              <w:top w:val="nil"/>
              <w:left w:val="nil"/>
              <w:bottom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4.41</w:t>
            </w:r>
          </w:p>
        </w:tc>
        <w:tc>
          <w:tcPr>
            <w:tcW w:w="0" w:type="auto"/>
            <w:tcBorders>
              <w:top w:val="nil"/>
              <w:left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5.09</w:t>
            </w:r>
          </w:p>
        </w:tc>
        <w:tc>
          <w:tcPr>
            <w:tcW w:w="0" w:type="auto"/>
            <w:tcBorders>
              <w:top w:val="nil"/>
              <w:left w:val="nil"/>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5.38</w:t>
            </w:r>
          </w:p>
        </w:tc>
      </w:tr>
      <w:tr w:rsidRPr="00166EA6" w:rsidR="00166EA6" w:rsidTr="00432AB4">
        <w:trPr>
          <w:trHeight w:val="360"/>
        </w:trPr>
        <w:tc>
          <w:tcPr>
            <w:tcW w:w="0" w:type="auto"/>
            <w:vMerge/>
            <w:tcBorders>
              <w:top w:val="nil"/>
              <w:left w:val="nil"/>
              <w:bottom w:val="single" w:color="auto" w:sz="4" w:space="0"/>
              <w:right w:val="nil"/>
            </w:tcBorders>
            <w:vAlign w:val="center"/>
            <w:hideMark/>
          </w:tcPr>
          <w:p w:rsidRPr="00166EA6" w:rsidR="00166EA6" w:rsidP="00432AB4" w:rsidRDefault="00166EA6">
            <w:pPr>
              <w:spacing w:line="480" w:lineRule="auto"/>
              <w:rPr>
                <w:rFonts w:ascii="Times New Roman" w:hAnsi="Times New Roman" w:cs="Times New Roman"/>
                <w:color w:val="000000" w:themeColor="text1"/>
                <w:sz w:val="20"/>
                <w:szCs w:val="20"/>
              </w:rPr>
            </w:pPr>
          </w:p>
        </w:tc>
        <w:tc>
          <w:tcPr>
            <w:tcW w:w="0" w:type="auto"/>
            <w:tcBorders>
              <w:top w:val="nil"/>
              <w:left w:val="nil"/>
              <w:bottom w:val="single" w:color="auto" w:sz="4" w:space="0"/>
              <w:right w:val="nil"/>
            </w:tcBorders>
            <w:shd w:val="clear" w:color="auto" w:fill="auto"/>
            <w:noWrap/>
            <w:tcMar>
              <w:top w:w="15" w:type="dxa"/>
              <w:left w:w="15" w:type="dxa"/>
              <w:bottom w:w="0" w:type="dxa"/>
              <w:right w:w="15" w:type="dxa"/>
            </w:tcMar>
            <w:vAlign w:val="bottom"/>
            <w:hideMark/>
          </w:tcPr>
          <w:p w:rsidRPr="00166EA6" w:rsidR="00166EA6" w:rsidP="00432AB4" w:rsidRDefault="00166EA6">
            <w:pPr>
              <w:spacing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 xml:space="preserve">Std Dev. </w:t>
            </w:r>
          </w:p>
        </w:tc>
        <w:tc>
          <w:tcPr>
            <w:tcW w:w="0" w:type="auto"/>
            <w:tcBorders>
              <w:top w:val="nil"/>
              <w:left w:val="nil"/>
              <w:bottom w:val="single" w:color="auto" w:sz="4" w:space="0"/>
              <w:right w:val="nil"/>
            </w:tcBorders>
            <w:shd w:val="clear" w:color="auto" w:fill="auto"/>
            <w:noWrap/>
            <w:tcMar>
              <w:top w:w="15"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4.24</w:t>
            </w:r>
          </w:p>
        </w:tc>
        <w:tc>
          <w:tcPr>
            <w:tcW w:w="0" w:type="auto"/>
            <w:tcBorders>
              <w:top w:val="nil"/>
              <w:left w:val="nil"/>
              <w:bottom w:val="single" w:color="auto" w:sz="4" w:space="0"/>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5.18</w:t>
            </w:r>
          </w:p>
        </w:tc>
        <w:tc>
          <w:tcPr>
            <w:tcW w:w="0" w:type="auto"/>
            <w:tcBorders>
              <w:top w:val="nil"/>
              <w:left w:val="nil"/>
              <w:bottom w:val="single" w:color="auto" w:sz="4" w:space="0"/>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2.53</w:t>
            </w:r>
          </w:p>
        </w:tc>
        <w:tc>
          <w:tcPr>
            <w:tcW w:w="0" w:type="auto"/>
            <w:tcBorders>
              <w:top w:val="nil"/>
              <w:left w:val="nil"/>
              <w:bottom w:val="single" w:color="auto" w:sz="4" w:space="0"/>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4.87</w:t>
            </w:r>
          </w:p>
        </w:tc>
        <w:tc>
          <w:tcPr>
            <w:tcW w:w="0" w:type="auto"/>
            <w:tcBorders>
              <w:top w:val="nil"/>
              <w:left w:val="nil"/>
              <w:bottom w:val="single" w:color="auto" w:sz="4" w:space="0"/>
              <w:right w:val="nil"/>
            </w:tcBorders>
            <w:shd w:val="clear" w:color="auto" w:fill="auto"/>
            <w:noWrap/>
            <w:tcMar>
              <w:top w:w="0" w:type="dxa"/>
              <w:left w:w="15" w:type="dxa"/>
              <w:bottom w:w="0" w:type="dxa"/>
              <w:right w:w="15" w:type="dxa"/>
            </w:tcMar>
            <w:vAlign w:val="center"/>
            <w:hideMark/>
          </w:tcPr>
          <w:p w:rsidRPr="00166EA6" w:rsidR="00166EA6" w:rsidP="00432AB4" w:rsidRDefault="00166EA6">
            <w:pPr>
              <w:spacing w:line="480" w:lineRule="auto"/>
              <w:jc w:val="right"/>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4.48</w:t>
            </w:r>
          </w:p>
        </w:tc>
      </w:tr>
    </w:tbl>
    <w:p w:rsidRPr="00166EA6" w:rsidR="00166EA6" w:rsidP="00166EA6" w:rsidRDefault="00166EA6">
      <w:pPr>
        <w:spacing w:after="0" w:line="480" w:lineRule="auto"/>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 xml:space="preserve"> n/s – not significant, *p&lt;0.001</w:t>
      </w:r>
    </w:p>
    <w:p w:rsidRPr="00166EA6" w:rsidR="00166EA6" w:rsidP="00166EA6" w:rsidRDefault="00166EA6">
      <w:pPr>
        <w:rPr>
          <w:rFonts w:ascii="Times New Roman" w:hAnsi="Times New Roman" w:eastAsia="Times New Roman" w:cs="Times New Roman"/>
          <w:color w:val="000000" w:themeColor="text1"/>
          <w:sz w:val="20"/>
          <w:szCs w:val="20"/>
          <w:lang w:eastAsia="en-GB"/>
        </w:rPr>
      </w:pPr>
      <w:r w:rsidRPr="00166EA6">
        <w:rPr>
          <w:rFonts w:ascii="Times New Roman" w:hAnsi="Times New Roman" w:eastAsia="Times New Roman" w:cs="Times New Roman"/>
          <w:color w:val="000000" w:themeColor="text1"/>
          <w:sz w:val="20"/>
          <w:szCs w:val="20"/>
          <w:lang w:eastAsia="en-GB"/>
        </w:rPr>
        <w:t xml:space="preserve"> Key: 1 = ‘Eisteddfod Enthusiasts’, 2 = ‘Cultural Event Aficionados’, 3 = ‘Must Have Been Dragged Along’,</w:t>
      </w:r>
      <w:r w:rsidRPr="00166EA6">
        <w:rPr>
          <w:rFonts w:ascii="Times New Roman" w:hAnsi="Times New Roman" w:eastAsia="Times New Roman" w:cs="Times New Roman"/>
          <w:color w:val="000000" w:themeColor="text1"/>
          <w:sz w:val="20"/>
          <w:szCs w:val="20"/>
          <w:lang w:eastAsia="en-GB"/>
        </w:rPr>
        <w:br/>
        <w:t xml:space="preserve"> 4 = ‘Stuck in the Middle’</w:t>
      </w:r>
      <w:r w:rsidRPr="00166EA6">
        <w:rPr>
          <w:rFonts w:ascii="Times New Roman" w:hAnsi="Times New Roman" w:eastAsia="Times New Roman" w:cs="Times New Roman"/>
          <w:color w:val="000000" w:themeColor="text1"/>
          <w:sz w:val="20"/>
          <w:szCs w:val="20"/>
          <w:lang w:eastAsia="en-GB"/>
        </w:rPr>
        <w:br w:type="page"/>
      </w:r>
    </w:p>
    <w:p w:rsidRPr="00166EA6" w:rsidR="00166EA6" w:rsidP="00166EA6" w:rsidRDefault="00166EA6">
      <w:pPr>
        <w:spacing w:before="240" w:line="480" w:lineRule="auto"/>
        <w:jc w:val="both"/>
        <w:rPr>
          <w:rFonts w:ascii="Times New Roman" w:hAnsi="Times New Roman" w:cs="Times New Roman"/>
          <w:b/>
          <w:color w:val="000000" w:themeColor="text1"/>
        </w:rPr>
      </w:pPr>
      <w:r w:rsidRPr="00166EA6">
        <w:rPr>
          <w:rFonts w:ascii="Times New Roman" w:hAnsi="Times New Roman" w:cs="Times New Roman"/>
          <w:b/>
          <w:color w:val="000000" w:themeColor="text1"/>
        </w:rPr>
        <w:t>Table 6: Segment summaries</w:t>
      </w:r>
    </w:p>
    <w:tbl>
      <w:tblPr>
        <w:tblStyle w:val="TableGrid"/>
        <w:tblW w:w="0" w:type="auto"/>
        <w:tblLook w:val="04A0" w:firstRow="1" w:lastRow="0" w:firstColumn="1" w:lastColumn="0" w:noHBand="0" w:noVBand="1"/>
      </w:tblPr>
      <w:tblGrid>
        <w:gridCol w:w="4510"/>
        <w:gridCol w:w="4506"/>
      </w:tblGrid>
      <w:tr w:rsidRPr="00166EA6" w:rsidR="00166EA6" w:rsidTr="00432AB4">
        <w:tc>
          <w:tcPr>
            <w:tcW w:w="4510" w:type="dxa"/>
          </w:tcPr>
          <w:p w:rsidRPr="00166EA6" w:rsidR="00166EA6" w:rsidP="00432AB4" w:rsidRDefault="00166EA6">
            <w:pPr>
              <w:spacing w:before="24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Segment 1: ‘Eisteddfod Enthusiasts’ (29.6%)</w:t>
            </w:r>
          </w:p>
          <w:p w:rsidRPr="00166EA6" w:rsidR="00166EA6" w:rsidP="00166EA6" w:rsidRDefault="00166EA6">
            <w:pPr>
              <w:pStyle w:val="ListParagraph"/>
              <w:numPr>
                <w:ilvl w:val="0"/>
                <w:numId w:val="2"/>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Highest scores for every value type</w:t>
            </w:r>
          </w:p>
          <w:p w:rsidRPr="00166EA6" w:rsidR="00166EA6" w:rsidP="00166EA6" w:rsidRDefault="00166EA6">
            <w:pPr>
              <w:pStyle w:val="ListParagraph"/>
              <w:numPr>
                <w:ilvl w:val="0"/>
                <w:numId w:val="2"/>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 xml:space="preserve">Most positive experience of this event </w:t>
            </w:r>
          </w:p>
          <w:p w:rsidRPr="00166EA6" w:rsidR="00166EA6" w:rsidP="00166EA6" w:rsidRDefault="00166EA6">
            <w:pPr>
              <w:pStyle w:val="ListParagraph"/>
              <w:numPr>
                <w:ilvl w:val="0"/>
                <w:numId w:val="2"/>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Attended the most similar events</w:t>
            </w:r>
          </w:p>
          <w:p w:rsidRPr="00166EA6" w:rsidR="00166EA6" w:rsidP="00166EA6" w:rsidRDefault="00166EA6">
            <w:pPr>
              <w:pStyle w:val="ListParagraph"/>
              <w:numPr>
                <w:ilvl w:val="0"/>
                <w:numId w:val="2"/>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Most likely to be unemployed</w:t>
            </w:r>
          </w:p>
          <w:p w:rsidRPr="00166EA6" w:rsidR="00166EA6" w:rsidP="00166EA6" w:rsidRDefault="00166EA6">
            <w:pPr>
              <w:pStyle w:val="ListParagraph"/>
              <w:numPr>
                <w:ilvl w:val="0"/>
                <w:numId w:val="2"/>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Second oldest mean age</w:t>
            </w:r>
          </w:p>
          <w:p w:rsidRPr="00166EA6" w:rsidR="00166EA6" w:rsidP="00166EA6" w:rsidRDefault="00166EA6">
            <w:pPr>
              <w:pStyle w:val="ListParagraph"/>
              <w:numPr>
                <w:ilvl w:val="0"/>
                <w:numId w:val="2"/>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 xml:space="preserve">Most likely to tell others using travel websites </w:t>
            </w:r>
          </w:p>
          <w:p w:rsidRPr="00166EA6" w:rsidR="00166EA6" w:rsidP="00166EA6" w:rsidRDefault="00166EA6">
            <w:pPr>
              <w:pStyle w:val="ListParagraph"/>
              <w:numPr>
                <w:ilvl w:val="0"/>
                <w:numId w:val="2"/>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Most likely to give traditional word of mouth</w:t>
            </w:r>
          </w:p>
          <w:p w:rsidRPr="00166EA6" w:rsidR="00166EA6" w:rsidP="00166EA6" w:rsidRDefault="00166EA6">
            <w:pPr>
              <w:pStyle w:val="ListParagraph"/>
              <w:numPr>
                <w:ilvl w:val="0"/>
                <w:numId w:val="2"/>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Most likely to tell others using social media</w:t>
            </w:r>
          </w:p>
          <w:p w:rsidRPr="00166EA6" w:rsidR="00166EA6" w:rsidP="00432AB4" w:rsidRDefault="00166EA6">
            <w:pPr>
              <w:spacing w:before="240" w:line="480" w:lineRule="auto"/>
              <w:rPr>
                <w:rFonts w:ascii="Times New Roman" w:hAnsi="Times New Roman" w:cs="Times New Roman"/>
                <w:color w:val="000000" w:themeColor="text1"/>
                <w:sz w:val="20"/>
                <w:szCs w:val="20"/>
              </w:rPr>
            </w:pPr>
          </w:p>
        </w:tc>
        <w:tc>
          <w:tcPr>
            <w:tcW w:w="4506" w:type="dxa"/>
          </w:tcPr>
          <w:p w:rsidRPr="00166EA6" w:rsidR="00166EA6" w:rsidP="00432AB4" w:rsidRDefault="00166EA6">
            <w:pPr>
              <w:spacing w:before="24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Segment 2: ‘Cultural Event Aficionados’ (24.3%)</w:t>
            </w:r>
          </w:p>
          <w:p w:rsidRPr="00166EA6" w:rsidR="00166EA6" w:rsidP="00166EA6" w:rsidRDefault="00166EA6">
            <w:pPr>
              <w:pStyle w:val="ListParagraph"/>
              <w:numPr>
                <w:ilvl w:val="0"/>
                <w:numId w:val="3"/>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Lowest mean for novelty value</w:t>
            </w:r>
          </w:p>
          <w:p w:rsidRPr="00166EA6" w:rsidR="00166EA6" w:rsidP="00166EA6" w:rsidRDefault="00166EA6">
            <w:pPr>
              <w:pStyle w:val="ListParagraph"/>
              <w:numPr>
                <w:ilvl w:val="0"/>
                <w:numId w:val="3"/>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Second lowest mean for social value</w:t>
            </w:r>
          </w:p>
          <w:p w:rsidRPr="00166EA6" w:rsidR="00166EA6" w:rsidP="00166EA6" w:rsidRDefault="00166EA6">
            <w:pPr>
              <w:pStyle w:val="ListParagraph"/>
              <w:numPr>
                <w:ilvl w:val="0"/>
                <w:numId w:val="3"/>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Second highest means for functional value, price value and emotional value</w:t>
            </w:r>
          </w:p>
          <w:p w:rsidRPr="00166EA6" w:rsidR="00166EA6" w:rsidP="00166EA6" w:rsidRDefault="00166EA6">
            <w:pPr>
              <w:pStyle w:val="ListParagraph"/>
              <w:numPr>
                <w:ilvl w:val="0"/>
                <w:numId w:val="3"/>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Most likely to work part time</w:t>
            </w:r>
          </w:p>
          <w:p w:rsidRPr="00166EA6" w:rsidR="00166EA6" w:rsidP="00166EA6" w:rsidRDefault="00166EA6">
            <w:pPr>
              <w:pStyle w:val="ListParagraph"/>
              <w:numPr>
                <w:ilvl w:val="0"/>
                <w:numId w:val="3"/>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Lived longest period at their current residence</w:t>
            </w:r>
          </w:p>
          <w:p w:rsidRPr="00166EA6" w:rsidR="00166EA6" w:rsidP="00166EA6" w:rsidRDefault="00166EA6">
            <w:pPr>
              <w:pStyle w:val="ListParagraph"/>
              <w:numPr>
                <w:ilvl w:val="0"/>
                <w:numId w:val="3"/>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Highest mean age</w:t>
            </w:r>
          </w:p>
          <w:p w:rsidRPr="00166EA6" w:rsidR="00166EA6" w:rsidP="00166EA6" w:rsidRDefault="00166EA6">
            <w:pPr>
              <w:pStyle w:val="ListParagraph"/>
              <w:numPr>
                <w:ilvl w:val="0"/>
                <w:numId w:val="3"/>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Attended greatest number of similar events</w:t>
            </w:r>
          </w:p>
          <w:p w:rsidRPr="00166EA6" w:rsidR="00166EA6" w:rsidP="00166EA6" w:rsidRDefault="00166EA6">
            <w:pPr>
              <w:pStyle w:val="ListParagraph"/>
              <w:numPr>
                <w:ilvl w:val="0"/>
                <w:numId w:val="3"/>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Attending the fewest days at this event</w:t>
            </w:r>
          </w:p>
          <w:p w:rsidRPr="00166EA6" w:rsidR="00166EA6" w:rsidP="00166EA6" w:rsidRDefault="00166EA6">
            <w:pPr>
              <w:pStyle w:val="ListParagraph"/>
              <w:numPr>
                <w:ilvl w:val="0"/>
                <w:numId w:val="3"/>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Second most likely to give word of mouth in person</w:t>
            </w:r>
          </w:p>
          <w:p w:rsidRPr="00166EA6" w:rsidR="00166EA6" w:rsidP="00166EA6" w:rsidRDefault="00166EA6">
            <w:pPr>
              <w:pStyle w:val="ListParagraph"/>
              <w:numPr>
                <w:ilvl w:val="0"/>
                <w:numId w:val="3"/>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Unlikely to give electronic word of mouth</w:t>
            </w:r>
          </w:p>
        </w:tc>
      </w:tr>
      <w:tr w:rsidRPr="00166EA6" w:rsidR="00166EA6" w:rsidTr="00432AB4">
        <w:tc>
          <w:tcPr>
            <w:tcW w:w="4510" w:type="dxa"/>
          </w:tcPr>
          <w:p w:rsidRPr="00166EA6" w:rsidR="00166EA6" w:rsidP="00432AB4" w:rsidRDefault="00166EA6">
            <w:pPr>
              <w:spacing w:before="24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Segment 3: ‘Must Have Been Dragged Along’ (17.3%)</w:t>
            </w:r>
          </w:p>
          <w:p w:rsidRPr="00166EA6" w:rsidR="00166EA6" w:rsidP="00166EA6" w:rsidRDefault="00166EA6">
            <w:pPr>
              <w:pStyle w:val="ListParagraph"/>
              <w:numPr>
                <w:ilvl w:val="0"/>
                <w:numId w:val="4"/>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Lowest scores for every value type</w:t>
            </w:r>
          </w:p>
          <w:p w:rsidRPr="00166EA6" w:rsidR="00166EA6" w:rsidP="00166EA6" w:rsidRDefault="00166EA6">
            <w:pPr>
              <w:pStyle w:val="ListParagraph"/>
              <w:numPr>
                <w:ilvl w:val="0"/>
                <w:numId w:val="4"/>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Most likely to be in full-time work</w:t>
            </w:r>
          </w:p>
          <w:p w:rsidRPr="00166EA6" w:rsidR="00166EA6" w:rsidP="00166EA6" w:rsidRDefault="00166EA6">
            <w:pPr>
              <w:pStyle w:val="ListParagraph"/>
              <w:numPr>
                <w:ilvl w:val="0"/>
                <w:numId w:val="4"/>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Youngest in mean years</w:t>
            </w:r>
          </w:p>
          <w:p w:rsidRPr="00166EA6" w:rsidR="00166EA6" w:rsidP="00166EA6" w:rsidRDefault="00166EA6">
            <w:pPr>
              <w:pStyle w:val="ListParagraph"/>
              <w:numPr>
                <w:ilvl w:val="0"/>
                <w:numId w:val="4"/>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Least enjoyment of this event</w:t>
            </w:r>
          </w:p>
          <w:p w:rsidRPr="00166EA6" w:rsidR="00166EA6" w:rsidP="00166EA6" w:rsidRDefault="00166EA6">
            <w:pPr>
              <w:pStyle w:val="ListParagraph"/>
              <w:numPr>
                <w:ilvl w:val="0"/>
                <w:numId w:val="4"/>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 xml:space="preserve">Attended the fewest such events </w:t>
            </w:r>
          </w:p>
          <w:p w:rsidRPr="00166EA6" w:rsidR="00166EA6" w:rsidP="00166EA6" w:rsidRDefault="00166EA6">
            <w:pPr>
              <w:pStyle w:val="ListParagraph"/>
              <w:numPr>
                <w:ilvl w:val="0"/>
                <w:numId w:val="4"/>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 xml:space="preserve">Least likely to tell others using travel websites </w:t>
            </w:r>
          </w:p>
          <w:p w:rsidRPr="00166EA6" w:rsidR="00166EA6" w:rsidP="00166EA6" w:rsidRDefault="00166EA6">
            <w:pPr>
              <w:pStyle w:val="ListParagraph"/>
              <w:numPr>
                <w:ilvl w:val="0"/>
                <w:numId w:val="4"/>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Least likely to give traditional word of mouth</w:t>
            </w:r>
          </w:p>
          <w:p w:rsidRPr="00166EA6" w:rsidR="00166EA6" w:rsidP="00166EA6" w:rsidRDefault="00166EA6">
            <w:pPr>
              <w:pStyle w:val="ListParagraph"/>
              <w:numPr>
                <w:ilvl w:val="0"/>
                <w:numId w:val="4"/>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Least likely to tell others using social media</w:t>
            </w:r>
          </w:p>
        </w:tc>
        <w:tc>
          <w:tcPr>
            <w:tcW w:w="4506" w:type="dxa"/>
          </w:tcPr>
          <w:p w:rsidRPr="00166EA6" w:rsidR="00166EA6" w:rsidP="00432AB4" w:rsidRDefault="00166EA6">
            <w:pPr>
              <w:spacing w:before="24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Segment 4: ‘Stuck in the Middle’ (28.8%)</w:t>
            </w:r>
          </w:p>
          <w:p w:rsidRPr="00166EA6" w:rsidR="00166EA6" w:rsidP="00166EA6" w:rsidRDefault="00166EA6">
            <w:pPr>
              <w:pStyle w:val="ListParagraph"/>
              <w:numPr>
                <w:ilvl w:val="0"/>
                <w:numId w:val="5"/>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 xml:space="preserve">Second or third according to all five value types </w:t>
            </w:r>
          </w:p>
          <w:p w:rsidRPr="00166EA6" w:rsidR="00166EA6" w:rsidP="00166EA6" w:rsidRDefault="00166EA6">
            <w:pPr>
              <w:pStyle w:val="ListParagraph"/>
              <w:numPr>
                <w:ilvl w:val="0"/>
                <w:numId w:val="5"/>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Lived shortest period at their current residence</w:t>
            </w:r>
          </w:p>
          <w:p w:rsidRPr="00166EA6" w:rsidR="00166EA6" w:rsidP="00166EA6" w:rsidRDefault="00166EA6">
            <w:pPr>
              <w:pStyle w:val="ListParagraph"/>
              <w:numPr>
                <w:ilvl w:val="0"/>
                <w:numId w:val="5"/>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Second youngest mean age</w:t>
            </w:r>
          </w:p>
          <w:p w:rsidRPr="00166EA6" w:rsidR="00166EA6" w:rsidP="00166EA6" w:rsidRDefault="00166EA6">
            <w:pPr>
              <w:pStyle w:val="ListParagraph"/>
              <w:numPr>
                <w:ilvl w:val="0"/>
                <w:numId w:val="5"/>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Second least positive experience of this event</w:t>
            </w:r>
          </w:p>
          <w:p w:rsidRPr="00166EA6" w:rsidR="00166EA6" w:rsidP="00166EA6" w:rsidRDefault="00166EA6">
            <w:pPr>
              <w:pStyle w:val="ListParagraph"/>
              <w:numPr>
                <w:ilvl w:val="0"/>
                <w:numId w:val="5"/>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Second least likely to attend other such events</w:t>
            </w:r>
          </w:p>
          <w:p w:rsidRPr="00166EA6" w:rsidR="00166EA6" w:rsidP="00166EA6" w:rsidRDefault="00166EA6">
            <w:pPr>
              <w:pStyle w:val="ListParagraph"/>
              <w:numPr>
                <w:ilvl w:val="0"/>
                <w:numId w:val="5"/>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 xml:space="preserve">Second most likely to tell others using travel websites </w:t>
            </w:r>
          </w:p>
          <w:p w:rsidRPr="00166EA6" w:rsidR="00166EA6" w:rsidP="00166EA6" w:rsidRDefault="00166EA6">
            <w:pPr>
              <w:pStyle w:val="ListParagraph"/>
              <w:numPr>
                <w:ilvl w:val="0"/>
                <w:numId w:val="5"/>
              </w:numPr>
              <w:spacing w:before="240" w:after="0" w:line="480" w:lineRule="auto"/>
              <w:rPr>
                <w:rFonts w:ascii="Times New Roman" w:hAnsi="Times New Roman" w:cs="Times New Roman"/>
                <w:color w:val="000000" w:themeColor="text1"/>
                <w:sz w:val="20"/>
                <w:szCs w:val="20"/>
              </w:rPr>
            </w:pPr>
            <w:r w:rsidRPr="00166EA6">
              <w:rPr>
                <w:rFonts w:ascii="Times New Roman" w:hAnsi="Times New Roman" w:cs="Times New Roman"/>
                <w:color w:val="000000" w:themeColor="text1"/>
                <w:sz w:val="20"/>
                <w:szCs w:val="20"/>
              </w:rPr>
              <w:t>Second most likely to tell others using social media</w:t>
            </w:r>
          </w:p>
        </w:tc>
      </w:tr>
    </w:tbl>
    <w:p w:rsidRPr="00166EA6" w:rsidR="00166EA6" w:rsidP="00166EA6" w:rsidRDefault="00166EA6">
      <w:pPr>
        <w:spacing w:line="480" w:lineRule="auto"/>
        <w:rPr>
          <w:rFonts w:ascii="Times New Roman" w:hAnsi="Times New Roman" w:eastAsia="Times New Roman" w:cs="Times New Roman"/>
          <w:color w:val="000000" w:themeColor="text1"/>
          <w:lang w:eastAsia="en-GB"/>
        </w:rPr>
      </w:pPr>
    </w:p>
    <w:p w:rsidRPr="009D2AB1" w:rsidR="00166EA6" w:rsidP="00F53D46" w:rsidRDefault="00166EA6">
      <w:pPr>
        <w:rPr>
          <w:rFonts w:ascii="Times New Roman" w:hAnsi="Times New Roman" w:cs="Times New Roman"/>
          <w:b/>
          <w:color w:val="000000" w:themeColor="text1"/>
        </w:rPr>
      </w:pPr>
    </w:p>
    <w:sectPr w:rsidRPr="009D2AB1" w:rsidR="00166EA6" w:rsidSect="00586F29">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40A" w:rsidRDefault="0000040A">
      <w:pPr>
        <w:spacing w:after="0" w:line="240" w:lineRule="auto"/>
      </w:pPr>
      <w:r>
        <w:separator/>
      </w:r>
    </w:p>
  </w:endnote>
  <w:endnote w:type="continuationSeparator" w:id="0">
    <w:p w:rsidR="0000040A" w:rsidRDefault="0000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236622"/>
      <w:docPartObj>
        <w:docPartGallery w:val="Page Numbers (Bottom of Page)"/>
        <w:docPartUnique/>
      </w:docPartObj>
    </w:sdtPr>
    <w:sdtEndPr>
      <w:rPr>
        <w:rFonts w:ascii="Times New Roman" w:hAnsi="Times New Roman" w:cs="Times New Roman"/>
        <w:noProof/>
        <w:sz w:val="20"/>
        <w:szCs w:val="20"/>
      </w:rPr>
    </w:sdtEndPr>
    <w:sdtContent>
      <w:p w:rsidR="005B6B17" w:rsidRPr="00586F29" w:rsidRDefault="00046045">
        <w:pPr>
          <w:pStyle w:val="Footer"/>
          <w:jc w:val="center"/>
          <w:rPr>
            <w:rFonts w:ascii="Times New Roman" w:hAnsi="Times New Roman" w:cs="Times New Roman"/>
            <w:sz w:val="20"/>
            <w:szCs w:val="20"/>
          </w:rPr>
        </w:pPr>
        <w:r w:rsidRPr="00586F29">
          <w:rPr>
            <w:rFonts w:ascii="Times New Roman" w:hAnsi="Times New Roman" w:cs="Times New Roman"/>
            <w:sz w:val="20"/>
            <w:szCs w:val="20"/>
          </w:rPr>
          <w:fldChar w:fldCharType="begin"/>
        </w:r>
        <w:r w:rsidRPr="00586F29">
          <w:rPr>
            <w:rFonts w:ascii="Times New Roman" w:hAnsi="Times New Roman" w:cs="Times New Roman"/>
            <w:sz w:val="20"/>
            <w:szCs w:val="20"/>
          </w:rPr>
          <w:instrText xml:space="preserve"> PAGE   \* MERGEFORMAT </w:instrText>
        </w:r>
        <w:r w:rsidRPr="00586F29">
          <w:rPr>
            <w:rFonts w:ascii="Times New Roman" w:hAnsi="Times New Roman" w:cs="Times New Roman"/>
            <w:sz w:val="20"/>
            <w:szCs w:val="20"/>
          </w:rPr>
          <w:fldChar w:fldCharType="separate"/>
        </w:r>
        <w:r w:rsidR="00B42E48">
          <w:rPr>
            <w:rFonts w:ascii="Times New Roman" w:hAnsi="Times New Roman" w:cs="Times New Roman"/>
            <w:noProof/>
            <w:sz w:val="20"/>
            <w:szCs w:val="20"/>
          </w:rPr>
          <w:t>2</w:t>
        </w:r>
        <w:r w:rsidRPr="00586F29">
          <w:rPr>
            <w:rFonts w:ascii="Times New Roman" w:hAnsi="Times New Roman" w:cs="Times New Roman"/>
            <w:noProof/>
            <w:sz w:val="20"/>
            <w:szCs w:val="20"/>
          </w:rPr>
          <w:fldChar w:fldCharType="end"/>
        </w:r>
      </w:p>
    </w:sdtContent>
  </w:sdt>
  <w:p w:rsidR="005B6B17" w:rsidRDefault="0000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40A" w:rsidRDefault="0000040A">
      <w:pPr>
        <w:spacing w:after="0" w:line="240" w:lineRule="auto"/>
      </w:pPr>
      <w:r>
        <w:separator/>
      </w:r>
    </w:p>
  </w:footnote>
  <w:footnote w:type="continuationSeparator" w:id="0">
    <w:p w:rsidR="0000040A" w:rsidRDefault="00000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17" w:rsidRDefault="0000040A">
    <w:pPr>
      <w:pStyle w:val="Header"/>
      <w:jc w:val="right"/>
    </w:pPr>
  </w:p>
  <w:p w:rsidR="005B6B17" w:rsidRDefault="000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3F9"/>
    <w:multiLevelType w:val="hybridMultilevel"/>
    <w:tmpl w:val="0C0A3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CE69AE"/>
    <w:multiLevelType w:val="hybridMultilevel"/>
    <w:tmpl w:val="20AA6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A1459C"/>
    <w:multiLevelType w:val="multilevel"/>
    <w:tmpl w:val="CBC602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C121FC"/>
    <w:multiLevelType w:val="hybridMultilevel"/>
    <w:tmpl w:val="F8765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151085C"/>
    <w:multiLevelType w:val="hybridMultilevel"/>
    <w:tmpl w:val="E6447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46"/>
    <w:rsid w:val="0000040A"/>
    <w:rsid w:val="00012EFF"/>
    <w:rsid w:val="00046045"/>
    <w:rsid w:val="00166EA6"/>
    <w:rsid w:val="001E5167"/>
    <w:rsid w:val="003054D3"/>
    <w:rsid w:val="005E1247"/>
    <w:rsid w:val="006D2D53"/>
    <w:rsid w:val="00835ACE"/>
    <w:rsid w:val="0098232E"/>
    <w:rsid w:val="009D2AB1"/>
    <w:rsid w:val="00B42E48"/>
    <w:rsid w:val="00B72B14"/>
    <w:rsid w:val="00CE1324"/>
    <w:rsid w:val="00D04971"/>
    <w:rsid w:val="00F533EB"/>
    <w:rsid w:val="00F53D46"/>
    <w:rsid w:val="00F77294"/>
    <w:rsid w:val="00FB1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FCE48-A2CD-4326-BDF9-A3B869FD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D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D46"/>
    <w:rPr>
      <w:color w:val="0563C1" w:themeColor="hyperlink"/>
      <w:u w:val="single"/>
    </w:rPr>
  </w:style>
  <w:style w:type="paragraph" w:styleId="EndnoteText">
    <w:name w:val="endnote text"/>
    <w:basedOn w:val="Normal"/>
    <w:link w:val="EndnoteTextChar"/>
    <w:uiPriority w:val="99"/>
    <w:semiHidden/>
    <w:unhideWhenUsed/>
    <w:rsid w:val="00F53D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3D46"/>
    <w:rPr>
      <w:sz w:val="20"/>
      <w:szCs w:val="20"/>
    </w:rPr>
  </w:style>
  <w:style w:type="character" w:styleId="EndnoteReference">
    <w:name w:val="endnote reference"/>
    <w:basedOn w:val="DefaultParagraphFont"/>
    <w:uiPriority w:val="99"/>
    <w:semiHidden/>
    <w:unhideWhenUsed/>
    <w:rsid w:val="00F53D46"/>
    <w:rPr>
      <w:vertAlign w:val="superscript"/>
    </w:rPr>
  </w:style>
  <w:style w:type="paragraph" w:styleId="NormalWeb">
    <w:name w:val="Normal (Web)"/>
    <w:basedOn w:val="Normal"/>
    <w:uiPriority w:val="99"/>
    <w:rsid w:val="00F53D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53D46"/>
    <w:rPr>
      <w:sz w:val="16"/>
      <w:szCs w:val="16"/>
    </w:rPr>
  </w:style>
  <w:style w:type="paragraph" w:styleId="CommentText">
    <w:name w:val="annotation text"/>
    <w:basedOn w:val="Normal"/>
    <w:link w:val="CommentTextChar"/>
    <w:uiPriority w:val="99"/>
    <w:semiHidden/>
    <w:unhideWhenUsed/>
    <w:rsid w:val="00F53D46"/>
    <w:pPr>
      <w:spacing w:line="240" w:lineRule="auto"/>
    </w:pPr>
    <w:rPr>
      <w:sz w:val="20"/>
      <w:szCs w:val="20"/>
    </w:rPr>
  </w:style>
  <w:style w:type="character" w:customStyle="1" w:styleId="CommentTextChar">
    <w:name w:val="Comment Text Char"/>
    <w:basedOn w:val="DefaultParagraphFont"/>
    <w:link w:val="CommentText"/>
    <w:uiPriority w:val="99"/>
    <w:semiHidden/>
    <w:rsid w:val="00F53D46"/>
    <w:rPr>
      <w:sz w:val="20"/>
      <w:szCs w:val="20"/>
    </w:rPr>
  </w:style>
  <w:style w:type="paragraph" w:styleId="CommentSubject">
    <w:name w:val="annotation subject"/>
    <w:basedOn w:val="CommentText"/>
    <w:next w:val="CommentText"/>
    <w:link w:val="CommentSubjectChar"/>
    <w:uiPriority w:val="99"/>
    <w:semiHidden/>
    <w:unhideWhenUsed/>
    <w:rsid w:val="00F53D46"/>
    <w:rPr>
      <w:b/>
      <w:bCs/>
    </w:rPr>
  </w:style>
  <w:style w:type="character" w:customStyle="1" w:styleId="CommentSubjectChar">
    <w:name w:val="Comment Subject Char"/>
    <w:basedOn w:val="CommentTextChar"/>
    <w:link w:val="CommentSubject"/>
    <w:uiPriority w:val="99"/>
    <w:semiHidden/>
    <w:rsid w:val="00F53D46"/>
    <w:rPr>
      <w:b/>
      <w:bCs/>
      <w:sz w:val="20"/>
      <w:szCs w:val="20"/>
    </w:rPr>
  </w:style>
  <w:style w:type="paragraph" w:styleId="BalloonText">
    <w:name w:val="Balloon Text"/>
    <w:basedOn w:val="Normal"/>
    <w:link w:val="BalloonTextChar"/>
    <w:uiPriority w:val="99"/>
    <w:semiHidden/>
    <w:unhideWhenUsed/>
    <w:rsid w:val="00F53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D46"/>
    <w:rPr>
      <w:rFonts w:ascii="Tahoma" w:hAnsi="Tahoma" w:cs="Tahoma"/>
      <w:sz w:val="16"/>
      <w:szCs w:val="16"/>
    </w:rPr>
  </w:style>
  <w:style w:type="paragraph" w:styleId="ListParagraph">
    <w:name w:val="List Paragraph"/>
    <w:basedOn w:val="Normal"/>
    <w:uiPriority w:val="34"/>
    <w:qFormat/>
    <w:rsid w:val="00F53D46"/>
    <w:pPr>
      <w:ind w:left="720"/>
      <w:contextualSpacing/>
    </w:pPr>
  </w:style>
  <w:style w:type="paragraph" w:styleId="Header">
    <w:name w:val="header"/>
    <w:basedOn w:val="Normal"/>
    <w:link w:val="HeaderChar"/>
    <w:uiPriority w:val="99"/>
    <w:unhideWhenUsed/>
    <w:rsid w:val="00F53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D46"/>
  </w:style>
  <w:style w:type="paragraph" w:styleId="Footer">
    <w:name w:val="footer"/>
    <w:basedOn w:val="Normal"/>
    <w:link w:val="FooterChar"/>
    <w:uiPriority w:val="99"/>
    <w:unhideWhenUsed/>
    <w:rsid w:val="00F53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D46"/>
  </w:style>
  <w:style w:type="paragraph" w:styleId="Revision">
    <w:name w:val="Revision"/>
    <w:hidden/>
    <w:uiPriority w:val="99"/>
    <w:semiHidden/>
    <w:rsid w:val="00F53D46"/>
    <w:pPr>
      <w:spacing w:after="0" w:line="240" w:lineRule="auto"/>
    </w:pPr>
  </w:style>
  <w:style w:type="paragraph" w:styleId="Bibliography">
    <w:name w:val="Bibliography"/>
    <w:basedOn w:val="Normal"/>
    <w:next w:val="Normal"/>
    <w:uiPriority w:val="37"/>
    <w:unhideWhenUsed/>
    <w:rsid w:val="00F53D46"/>
    <w:pPr>
      <w:spacing w:after="0" w:line="480" w:lineRule="auto"/>
      <w:ind w:left="720" w:hanging="720"/>
    </w:pPr>
  </w:style>
  <w:style w:type="character" w:customStyle="1" w:styleId="nlmyear">
    <w:name w:val="nlm_year"/>
    <w:basedOn w:val="DefaultParagraphFont"/>
    <w:rsid w:val="00F53D46"/>
  </w:style>
  <w:style w:type="table" w:styleId="TableGrid">
    <w:name w:val="Table Grid"/>
    <w:basedOn w:val="TableNormal"/>
    <w:uiPriority w:val="59"/>
    <w:rsid w:val="00F5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1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rian.garrod@swansea.ac.uk"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djd9@st-andrews.ac.uk" TargetMode="Externa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culturehive.co.uk/resources/impacts-of-a-live-performance" TargetMode="External" Id="rId10" /><Relationship Type="http://schemas.openxmlformats.org/officeDocument/2006/relationships/webSettings" Target="webSettings.xml" Id="rId4" /><Relationship Type="http://schemas.openxmlformats.org/officeDocument/2006/relationships/hyperlink" Target="mailto:Jennifer.Turner@liverpool.ac.uk" TargetMode="External" Id="rId9" /><Relationship Type="http://schemas.openxmlformats.org/officeDocument/2006/relationships/theme" Target="theme/theme1.xml" Id="rId14" /><Relationship Type="http://schemas.openxmlformats.org/officeDocument/2006/relationships/hyperlink" Target="http://cronfa.swan.ac.uk/Record/cronfa48135" TargetMode="External" Id="R1316671847a147ba" /><Relationship Type="http://schemas.openxmlformats.org/officeDocument/2006/relationships/hyperlink" Target="http://dx.doi.org/10.1080/02642069.2019.1568997" TargetMode="External" Id="R6645ba409fc84979" /><Relationship Type="http://schemas.openxmlformats.org/officeDocument/2006/relationships/hyperlink" Target="http://www.swansea.ac.uk/library/researchsupport/ris-support/ " TargetMode="External" Id="R8ca67485bea64f61" /><Relationship Type="http://schemas.openxmlformats.org/officeDocument/2006/relationships/image" Target="/media/image.jpg" Id="R90025bc60afc407d" /><Relationship Type="http://schemas.openxmlformats.org/officeDocument/2006/relationships/hyperlink" Target="http://cronfa.swan.ac.uk/Record/cronfa48135" TargetMode="External" Id="Rf56a4ba51bb14bd5" /><Relationship Type="http://schemas.openxmlformats.org/officeDocument/2006/relationships/hyperlink" Target="http://dx.doi.org/10.1080/02642069.2019.1568997" TargetMode="External" Id="R90e6825a403c4d23" /><Relationship Type="http://schemas.openxmlformats.org/officeDocument/2006/relationships/hyperlink" Target="http://www.swansea.ac.uk/library/researchsupport/ris-support/ " TargetMode="External" Id="Rf62fcb5a605a4fd2" /><Relationship Type="http://schemas.openxmlformats.org/officeDocument/2006/relationships/image" Target="/media/image2.jpg" Id="R67862f49831b4b7a" /><Relationship Type="http://schemas.openxmlformats.org/officeDocument/2006/relationships/hyperlink" Target="http://cronfa.swan.ac.uk/Record/cronfa48135" TargetMode="External" Id="R874cb20ad03f4117" /><Relationship Type="http://schemas.openxmlformats.org/officeDocument/2006/relationships/hyperlink" Target="http://dx.doi.org/10.1080/02642069.2019.1568997" TargetMode="External" Id="R6eedc21f892c43ab" /><Relationship Type="http://schemas.openxmlformats.org/officeDocument/2006/relationships/hyperlink" Target="http://www.swansea.ac.uk/library/researchsupport/ris-support/ " TargetMode="External" Id="R4a0d8ed7c715465c" /><Relationship Type="http://schemas.openxmlformats.org/officeDocument/2006/relationships/image" Target="/media/image3.jpg" Id="Redf35a64050f43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24747</Words>
  <Characters>141060</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165477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Dowell</dc:creator>
  <cp:keywords/>
  <dc:description/>
  <cp:lastModifiedBy>Brian</cp:lastModifiedBy>
  <cp:revision>2</cp:revision>
  <dcterms:created xsi:type="dcterms:W3CDTF">2019-01-07T18:17:00Z</dcterms:created>
  <dcterms:modified xsi:type="dcterms:W3CDTF">2019-01-07T18:17:00Z</dcterms:modified>
</cp:coreProperties>
</file>