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e9727c10659f4586"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65406a349e814d76"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South East Asian Journal of Medical Education</w:t>
        </w:rPr>
      </w:r>
      <w:br/>
    </w:p>
    <w:p>
      <w:r>
        <w:t>Cronfa URL for this paper:</w:t>
        <w:br/>
      </w:r>
      <w:hyperlink w:history="true" r:id="R92cb75ad52fe4779">
        <w:proofErr w:type="gramStart"/>
        <w:r>
          <w:rPr>
            <w:color w:val="00FFFF" w:themeColor="accent1" w:themeShade="BF"/>
            <w:rStyle w:val="Hyperlink"/>
          </w:rPr>
          <w:t>http://cronfa.swan.ac.uk/Record/cronfa40303</w:t>
        </w:r>
      </w:hyperlink>
      <w:r>
        <w:br/>
      </w:r>
      <w:r>
        <w:t>_______________________________________________________________________</w:t>
      </w:r>
      <w:r>
        <w:br/>
      </w:r>
    </w:p>
    <w:p>
      <w:r>
        <w:rPr>
          <w:b/>
          <w:t>Paper:</w:t>
        </w:rPr>
        <w:br/>
      </w:r>
      <w:r>
        <w:rPr>
          <w:t>McLean, M. &amp; McKimm, J.</w:t>
        </w:rPr>
      </w:r>
      <w:r>
        <w:t xml:space="preserve"> (2018). </w:t>
      </w:r>
      <w:r>
        <w:rPr>
          <w:t xml:space="preserve"> Medical and medical educator migration: A complex issue.</w:t>
        </w:rPr>
      </w:r>
      <w:r>
        <w:rPr>
          <w:i/>
          <w:t xml:space="preserve"> South East Asian Journal of Medical Education, </w:t>
        </w:rPr>
      </w:r>
      <w:r/>
      <w:r/>
      <w:r/>
      <w:r/>
    </w:p>
    <w:p/>
    <w:p>
      <w:r>
        <w:t>SEAJME follows an Open Access policy under the terms of the Creative Commons Attribution License.</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22db646115944b4e">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South East Asian Journal of Medical Education</w:t>
        </w:rPr>
      </w:r>
      <w:br/>
    </w:p>
    <w:p>
      <w:r>
        <w:t>Cronfa URL for this paper:</w:t>
        <w:br/>
      </w:r>
      <w:hyperlink w:history="true" r:id="R571fbcf066aa466d">
        <w:proofErr w:type="gramStart"/>
        <w:r>
          <w:rPr>
            <w:color w:val="00FFFF" w:themeColor="accent1" w:themeShade="BF"/>
            <w:rStyle w:val="Hyperlink"/>
          </w:rPr>
          <w:t>http://cronfa.swan.ac.uk/Record/cronfa40303</w:t>
        </w:r>
      </w:hyperlink>
      <w:r>
        <w:br/>
      </w:r>
      <w:r>
        <w:t>_______________________________________________________________________</w:t>
      </w:r>
      <w:r>
        <w:br/>
      </w:r>
    </w:p>
    <w:p>
      <w:r>
        <w:rPr>
          <w:b/>
          <w:t>Paper:</w:t>
        </w:rPr>
        <w:br/>
      </w:r>
      <w:r>
        <w:rPr>
          <w:t>McLean, M. &amp; McKimm, J.</w:t>
        </w:rPr>
      </w:r>
      <w:r>
        <w:t xml:space="preserve"> (2018). </w:t>
      </w:r>
      <w:r>
        <w:rPr>
          <w:t xml:space="preserve"> Medical and medical educator migration: A complex issue.</w:t>
        </w:rPr>
      </w:r>
      <w:r>
        <w:rPr>
          <w:i/>
          <w:t xml:space="preserve"> South East Asian Journal of Medical Education, </w:t>
        </w:rPr>
      </w:r>
      <w:r/>
      <w:r/>
      <w:r/>
      <w:r/>
    </w:p>
    <w:p/>
    <w:p>
      <w:r>
        <w:t>SEAJME follows an Open Access policy under the terms of the Creative Commons Attribution License.</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ea1427444c494a4e">
        <w:proofErr w:type="gramStart"/>
        <w:r>
          <w:rPr>
            <w:color w:val="00FFFF" w:themeColor="accent1" w:themeShade="BF"/>
            <w:rStyle w:val="Hyperlink"/>
          </w:rPr>
          <w:t>http://www.swansea.ac.uk/library/researchsupport/ris-support/</w:t>
        </w:r>
      </w:hyperlink>
      <w:br w:type="page"/>
    </w:p>
    <w:p w:rsidRPr="000A2E00" w:rsidR="00146CD5" w:rsidP="009D5364" w:rsidRDefault="00B15C0C">
      <w:pPr>
        <w:rPr>
          <w:b/>
          <w:sz w:val="28"/>
        </w:rPr>
      </w:pPr>
      <w:r w:rsidRPr="000A2E00">
        <w:rPr>
          <w:b/>
          <w:sz w:val="28"/>
        </w:rPr>
        <w:t>Medical and medical educator</w:t>
      </w:r>
      <w:r w:rsidRPr="000A2E00" w:rsidR="00B95588">
        <w:rPr>
          <w:b/>
          <w:sz w:val="28"/>
        </w:rPr>
        <w:t xml:space="preserve"> migration: A</w:t>
      </w:r>
      <w:r w:rsidRPr="000A2E00">
        <w:rPr>
          <w:b/>
          <w:sz w:val="28"/>
        </w:rPr>
        <w:t xml:space="preserve"> complex issue   </w:t>
      </w:r>
    </w:p>
    <w:p w:rsidRPr="000A2E00" w:rsidR="00CD6388" w:rsidP="00CD6388" w:rsidRDefault="00C03A47">
      <w:pPr>
        <w:pStyle w:val="Body1"/>
        <w:spacing w:line="276" w:lineRule="auto"/>
        <w:rPr>
          <w:rFonts w:ascii="Calibri" w:hAnsi="Calibri"/>
          <w:sz w:val="24"/>
          <w:szCs w:val="28"/>
        </w:rPr>
      </w:pPr>
      <w:r w:rsidRPr="000A2E00">
        <w:rPr>
          <w:rFonts w:ascii="Calibri" w:hAnsi="Calibri"/>
          <w:sz w:val="24"/>
          <w:szCs w:val="28"/>
        </w:rPr>
        <w:t>Michelle McLean</w:t>
      </w:r>
      <w:r w:rsidRPr="000A2E00">
        <w:rPr>
          <w:rFonts w:ascii="Calibri" w:hAnsi="Calibri"/>
          <w:sz w:val="24"/>
          <w:szCs w:val="28"/>
          <w:vertAlign w:val="superscript"/>
        </w:rPr>
        <w:t xml:space="preserve">1 </w:t>
      </w:r>
      <w:r w:rsidRPr="000A2E00">
        <w:rPr>
          <w:rFonts w:ascii="Calibri" w:hAnsi="Calibri"/>
          <w:sz w:val="24"/>
          <w:szCs w:val="28"/>
        </w:rPr>
        <w:t>and J</w:t>
      </w:r>
      <w:r w:rsidRPr="000A2E00" w:rsidR="00CD6388">
        <w:rPr>
          <w:rFonts w:ascii="Calibri" w:hAnsi="Calibri"/>
          <w:sz w:val="24"/>
          <w:szCs w:val="28"/>
        </w:rPr>
        <w:t>udy McKimm</w:t>
      </w:r>
      <w:r w:rsidRPr="000A2E00">
        <w:rPr>
          <w:rFonts w:ascii="Calibri" w:hAnsi="Calibri"/>
          <w:sz w:val="24"/>
          <w:szCs w:val="28"/>
          <w:vertAlign w:val="superscript"/>
        </w:rPr>
        <w:t>2</w:t>
      </w:r>
    </w:p>
    <w:p w:rsidRPr="000A2E00" w:rsidR="00CD6388" w:rsidP="00CD6388" w:rsidRDefault="00CD6388">
      <w:pPr>
        <w:pStyle w:val="Body1"/>
        <w:spacing w:line="276" w:lineRule="auto"/>
        <w:rPr>
          <w:rFonts w:ascii="Calibri" w:hAnsi="Calibri"/>
          <w:sz w:val="24"/>
          <w:szCs w:val="28"/>
        </w:rPr>
      </w:pPr>
      <w:r w:rsidRPr="000A2E00">
        <w:rPr>
          <w:rFonts w:ascii="Calibri" w:hAnsi="Calibri"/>
          <w:sz w:val="24"/>
          <w:szCs w:val="28"/>
        </w:rPr>
        <w:t xml:space="preserve">1 </w:t>
      </w:r>
      <w:r w:rsidRPr="000A2E00" w:rsidR="00C03A47">
        <w:rPr>
          <w:rFonts w:ascii="Calibri" w:hAnsi="Calibri"/>
          <w:sz w:val="24"/>
          <w:szCs w:val="28"/>
        </w:rPr>
        <w:t>Bond University, Australia</w:t>
      </w:r>
    </w:p>
    <w:p w:rsidRPr="000A2E00" w:rsidR="00CD6388" w:rsidP="00CD6388" w:rsidRDefault="00CD6388">
      <w:pPr>
        <w:pStyle w:val="Body1"/>
        <w:spacing w:line="276" w:lineRule="auto"/>
        <w:rPr>
          <w:rFonts w:ascii="Calibri" w:hAnsi="Calibri"/>
          <w:sz w:val="24"/>
          <w:szCs w:val="28"/>
        </w:rPr>
      </w:pPr>
      <w:r w:rsidRPr="000A2E00">
        <w:rPr>
          <w:rFonts w:ascii="Calibri" w:hAnsi="Calibri"/>
          <w:sz w:val="24"/>
          <w:szCs w:val="28"/>
        </w:rPr>
        <w:t xml:space="preserve">2 </w:t>
      </w:r>
      <w:r w:rsidRPr="000A2E00" w:rsidR="00C03A47">
        <w:rPr>
          <w:rFonts w:ascii="Calibri" w:hAnsi="Calibri"/>
          <w:sz w:val="24"/>
          <w:szCs w:val="28"/>
        </w:rPr>
        <w:t xml:space="preserve">Swansea University School of Medicine, UK </w:t>
      </w:r>
    </w:p>
    <w:p w:rsidRPr="000A2E00" w:rsidR="00CD6388" w:rsidP="009D5364" w:rsidRDefault="00CD6388">
      <w:pPr>
        <w:rPr>
          <w:b/>
          <w:sz w:val="24"/>
        </w:rPr>
      </w:pPr>
    </w:p>
    <w:p w:rsidRPr="000A2E00" w:rsidR="00AD6E16" w:rsidP="00C505CD" w:rsidRDefault="00146CD5">
      <w:pPr>
        <w:spacing w:after="0"/>
      </w:pPr>
      <w:r w:rsidRPr="000A2E00">
        <w:rPr>
          <w:b/>
        </w:rPr>
        <w:t>Opinion piece</w:t>
      </w:r>
      <w:r w:rsidRPr="000A2E00">
        <w:t xml:space="preserve"> </w:t>
      </w:r>
    </w:p>
    <w:p w:rsidRPr="000A2E00" w:rsidR="00C505CD" w:rsidP="009A6561" w:rsidRDefault="00C505CD">
      <w:pPr>
        <w:pStyle w:val="ListParagraph"/>
        <w:spacing w:after="0"/>
        <w:rPr>
          <w:strike/>
        </w:rPr>
      </w:pPr>
    </w:p>
    <w:p w:rsidRPr="000A2E00" w:rsidR="00AD6E16" w:rsidRDefault="00EA7BCF">
      <w:r w:rsidRPr="000A2E00">
        <w:t xml:space="preserve">In response to </w:t>
      </w:r>
      <w:r w:rsidRPr="000A2E00" w:rsidR="00D968CA">
        <w:t>our</w:t>
      </w:r>
      <w:r w:rsidRPr="000A2E00">
        <w:t xml:space="preserve"> article</w:t>
      </w:r>
      <w:r w:rsidRPr="000A2E00" w:rsidR="004F693B">
        <w:t>,</w:t>
      </w:r>
      <w:r w:rsidRPr="000A2E00">
        <w:t xml:space="preserve"> </w:t>
      </w:r>
      <w:r w:rsidRPr="000A2E00" w:rsidR="004F693B">
        <w:rPr>
          <w:i/>
        </w:rPr>
        <w:t>“So you want to work overseas….”,</w:t>
      </w:r>
      <w:r w:rsidRPr="000A2E00" w:rsidR="004F693B">
        <w:t xml:space="preserve"> </w:t>
      </w:r>
      <w:r w:rsidRPr="000A2E00">
        <w:t xml:space="preserve">in this edition of </w:t>
      </w:r>
      <w:r w:rsidRPr="000A2E00">
        <w:rPr>
          <w:i/>
          <w:iCs/>
        </w:rPr>
        <w:t>SEAJM</w:t>
      </w:r>
      <w:r w:rsidRPr="000A2E00" w:rsidR="00AD6E16">
        <w:rPr>
          <w:i/>
          <w:iCs/>
        </w:rPr>
        <w:t>E</w:t>
      </w:r>
      <w:r w:rsidRPr="000A2E00">
        <w:t xml:space="preserve">, we feel </w:t>
      </w:r>
      <w:r w:rsidRPr="000A2E00" w:rsidR="00D968CA">
        <w:t xml:space="preserve">a social responsibility </w:t>
      </w:r>
      <w:r w:rsidRPr="000A2E00">
        <w:t>to provide another perspective on the issue of medical educators</w:t>
      </w:r>
      <w:r w:rsidRPr="000A2E00" w:rsidR="009A6561">
        <w:t xml:space="preserve"> working </w:t>
      </w:r>
      <w:r w:rsidRPr="000A2E00" w:rsidR="00AD6E16">
        <w:t xml:space="preserve">overseas. This has a particular impact when those medical educators are also physicians, and has been highlighted as an issue from </w:t>
      </w:r>
      <w:r w:rsidRPr="000A2E00">
        <w:t xml:space="preserve">regions such as Africa, </w:t>
      </w:r>
      <w:r w:rsidRPr="000A2E00" w:rsidR="009A6561">
        <w:t>South East Asia</w:t>
      </w:r>
      <w:r w:rsidRPr="000A2E00">
        <w:t xml:space="preserve"> and Eastern Europe</w:t>
      </w:r>
      <w:r w:rsidRPr="000A2E00" w:rsidR="004F693B">
        <w:t xml:space="preserve"> </w:t>
      </w:r>
      <w:r w:rsidRPr="000A2E00" w:rsidR="00AD6E16">
        <w:t xml:space="preserve">where doctors </w:t>
      </w:r>
      <w:r w:rsidRPr="000A2E00">
        <w:t>lea</w:t>
      </w:r>
      <w:r w:rsidRPr="000A2E00" w:rsidR="004F693B">
        <w:t xml:space="preserve">ve their home </w:t>
      </w:r>
      <w:r w:rsidRPr="000A2E00">
        <w:t>countries where services are sorely needed to study and work</w:t>
      </w:r>
      <w:r w:rsidRPr="000A2E00" w:rsidR="00AD6E16">
        <w:t xml:space="preserve"> (sometimes permanently) </w:t>
      </w:r>
      <w:r w:rsidRPr="000A2E00">
        <w:t xml:space="preserve">in the US, Canada and the UK. </w:t>
      </w:r>
    </w:p>
    <w:p w:rsidRPr="000A2E00" w:rsidR="003E0237" w:rsidP="009F1927" w:rsidRDefault="00D968CA">
      <w:r w:rsidRPr="000A2E00">
        <w:t xml:space="preserve">The intention of </w:t>
      </w:r>
      <w:r w:rsidRPr="000A2E00" w:rsidR="004F693B">
        <w:t xml:space="preserve">our article </w:t>
      </w:r>
      <w:r w:rsidRPr="000A2E00">
        <w:t xml:space="preserve">was not to encourage medical educators to leave their home country and move </w:t>
      </w:r>
      <w:r w:rsidRPr="000A2E00" w:rsidR="00AD6E16">
        <w:t>elsewhere</w:t>
      </w:r>
      <w:r w:rsidRPr="000A2E00">
        <w:t xml:space="preserve">. Rather, it was </w:t>
      </w:r>
      <w:r w:rsidRPr="000A2E00" w:rsidR="00E41C02">
        <w:t>to provide</w:t>
      </w:r>
      <w:r w:rsidRPr="000A2E00">
        <w:t xml:space="preserve"> </w:t>
      </w:r>
      <w:r w:rsidRPr="000A2E00" w:rsidR="00AD6E16">
        <w:t>guidance</w:t>
      </w:r>
      <w:r w:rsidRPr="000A2E00">
        <w:t xml:space="preserve"> for those considering </w:t>
      </w:r>
      <w:r w:rsidRPr="000A2E00" w:rsidR="00DC454F">
        <w:t>tak</w:t>
      </w:r>
      <w:r w:rsidRPr="000A2E00" w:rsidR="00AD6E16">
        <w:t>ing up a position elsewhere. This</w:t>
      </w:r>
      <w:r w:rsidRPr="000A2E00" w:rsidR="00DC454F">
        <w:t xml:space="preserve"> </w:t>
      </w:r>
      <w:r w:rsidRPr="000A2E00" w:rsidR="00AD6E16">
        <w:t>guidance</w:t>
      </w:r>
      <w:r w:rsidRPr="000A2E00" w:rsidR="00DC454F">
        <w:t xml:space="preserve"> emerged from our own experiences as medical educators </w:t>
      </w:r>
      <w:r w:rsidRPr="000A2E00" w:rsidR="00AD6E16">
        <w:t>‘</w:t>
      </w:r>
      <w:r w:rsidRPr="000A2E00" w:rsidR="00DC454F">
        <w:t>on the move</w:t>
      </w:r>
      <w:r w:rsidRPr="000A2E00" w:rsidR="00AD6E16">
        <w:t>’</w:t>
      </w:r>
      <w:r w:rsidRPr="000A2E00" w:rsidR="00DC454F">
        <w:t xml:space="preserve"> </w:t>
      </w:r>
      <w:r w:rsidRPr="000A2E00" w:rsidR="00040EEA">
        <w:t xml:space="preserve">across continents </w:t>
      </w:r>
      <w:r w:rsidRPr="000A2E00" w:rsidR="00AD6E16">
        <w:t>as well as the experience of respondents to a</w:t>
      </w:r>
      <w:r w:rsidRPr="000A2E00" w:rsidR="00040EEA">
        <w:t xml:space="preserve">n online questionnaire </w:t>
      </w:r>
      <w:r w:rsidRPr="000A2E00" w:rsidR="00AD6E16">
        <w:t xml:space="preserve">survey </w:t>
      </w:r>
      <w:r w:rsidRPr="000A2E00" w:rsidR="00040EEA">
        <w:t>posted on</w:t>
      </w:r>
      <w:r w:rsidRPr="000A2E00" w:rsidR="00DC454F">
        <w:t xml:space="preserve"> MedEdWorld</w:t>
      </w:r>
      <w:r w:rsidRPr="000A2E00" w:rsidR="00040EEA">
        <w:t>, the Association of Medical Education in Europe’s (AMEE) global resource website</w:t>
      </w:r>
      <w:r w:rsidRPr="000A2E00" w:rsidR="00DC454F">
        <w:t xml:space="preserve"> and </w:t>
      </w:r>
      <w:r w:rsidRPr="000A2E00" w:rsidR="00040EEA">
        <w:t xml:space="preserve">circulated to </w:t>
      </w:r>
      <w:r w:rsidRPr="000A2E00" w:rsidR="00DC454F">
        <w:t xml:space="preserve">various </w:t>
      </w:r>
      <w:r w:rsidRPr="000A2E00" w:rsidR="00040EEA">
        <w:t xml:space="preserve">national and regional </w:t>
      </w:r>
      <w:r w:rsidRPr="000A2E00" w:rsidR="00DC454F">
        <w:t>professional organisations</w:t>
      </w:r>
      <w:r w:rsidRPr="000A2E00" w:rsidR="00B95588">
        <w:t xml:space="preserve"> (McLean et al. 201</w:t>
      </w:r>
      <w:r w:rsidRPr="000A2E00" w:rsidR="009F1927">
        <w:t>5</w:t>
      </w:r>
      <w:r w:rsidRPr="000A2E00" w:rsidR="00B95588">
        <w:t>)</w:t>
      </w:r>
      <w:r w:rsidRPr="000A2E00" w:rsidR="00DC454F">
        <w:t xml:space="preserve">. </w:t>
      </w:r>
      <w:r w:rsidRPr="000A2E00" w:rsidR="00040EEA">
        <w:t xml:space="preserve">The respondents were </w:t>
      </w:r>
      <w:r w:rsidRPr="000A2E00" w:rsidR="00AD6E16">
        <w:t>primarily</w:t>
      </w:r>
      <w:r w:rsidRPr="000A2E00" w:rsidR="00040EEA">
        <w:t xml:space="preserve"> educators and physicians in the UK and North America who had chosen to work elsewhere. The inclusion criterion was that they had worked as a medical or health professional educator in at least one country other than their country of birth.  </w:t>
      </w:r>
      <w:r w:rsidRPr="000A2E00" w:rsidR="00AD6E16">
        <w:t xml:space="preserve">The </w:t>
      </w:r>
      <w:r w:rsidRPr="000A2E00" w:rsidR="00442B77">
        <w:t>vast majority</w:t>
      </w:r>
      <w:r w:rsidRPr="000A2E00" w:rsidR="00AD6E16">
        <w:t xml:space="preserve"> </w:t>
      </w:r>
      <w:r w:rsidRPr="000A2E00" w:rsidR="00040EEA">
        <w:t xml:space="preserve">had worked in </w:t>
      </w:r>
      <w:r w:rsidRPr="000A2E00" w:rsidR="00AD6E16">
        <w:t xml:space="preserve">low resource </w:t>
      </w:r>
      <w:r w:rsidRPr="000A2E00" w:rsidR="00040EEA">
        <w:t>countries where they believed there was a need or where their institution had a collab</w:t>
      </w:r>
      <w:r w:rsidRPr="000A2E00" w:rsidR="00442B77">
        <w:t>orative agreement. Their motive</w:t>
      </w:r>
      <w:r w:rsidRPr="000A2E00" w:rsidR="00040EEA">
        <w:t xml:space="preserve"> </w:t>
      </w:r>
      <w:r w:rsidRPr="000A2E00" w:rsidR="00442B77">
        <w:t xml:space="preserve">for working in these countries </w:t>
      </w:r>
      <w:r w:rsidRPr="000A2E00" w:rsidR="00040EEA">
        <w:t>w</w:t>
      </w:r>
      <w:r w:rsidRPr="000A2E00" w:rsidR="00442B77">
        <w:t xml:space="preserve">as </w:t>
      </w:r>
      <w:r w:rsidRPr="000A2E00" w:rsidR="003E0237">
        <w:t xml:space="preserve">largely altruistic. A </w:t>
      </w:r>
      <w:r w:rsidRPr="000A2E00" w:rsidR="00CD6388">
        <w:t>r</w:t>
      </w:r>
      <w:r w:rsidRPr="000A2E00" w:rsidR="00B95588">
        <w:t xml:space="preserve">easonable </w:t>
      </w:r>
      <w:r w:rsidRPr="000A2E00" w:rsidR="003E0237">
        <w:t xml:space="preserve">proportion of </w:t>
      </w:r>
      <w:r w:rsidRPr="000A2E00" w:rsidR="00B95588">
        <w:t xml:space="preserve">respondents </w:t>
      </w:r>
      <w:r w:rsidRPr="000A2E00" w:rsidR="003E0237">
        <w:t xml:space="preserve">were now living in a country that was not their birth country. The </w:t>
      </w:r>
      <w:r w:rsidRPr="000A2E00" w:rsidR="00AD6E16">
        <w:t xml:space="preserve">guidance that emerged was </w:t>
      </w:r>
      <w:r w:rsidRPr="000A2E00" w:rsidR="006C4C02">
        <w:t xml:space="preserve">largely </w:t>
      </w:r>
      <w:r w:rsidRPr="000A2E00" w:rsidR="00D634C5">
        <w:t>around being cultural</w:t>
      </w:r>
      <w:r w:rsidRPr="000A2E00" w:rsidR="00AD6E16">
        <w:t>ly</w:t>
      </w:r>
      <w:r w:rsidRPr="000A2E00" w:rsidR="00D634C5">
        <w:t xml:space="preserve"> competent and the importance of the move on their families. All of us have stories to tell of being away from family</w:t>
      </w:r>
      <w:r w:rsidRPr="000A2E00" w:rsidR="00AD6E16">
        <w:t>,</w:t>
      </w:r>
      <w:r w:rsidRPr="000A2E00" w:rsidR="00D634C5">
        <w:t xml:space="preserve"> or of </w:t>
      </w:r>
      <w:r w:rsidRPr="000A2E00" w:rsidR="00AD6E16">
        <w:t>partners</w:t>
      </w:r>
      <w:r w:rsidRPr="000A2E00" w:rsidR="00D634C5">
        <w:t xml:space="preserve"> or children not adjusting to the move. </w:t>
      </w:r>
    </w:p>
    <w:p w:rsidRPr="000A2E00" w:rsidR="00D634C5" w:rsidRDefault="00AD6E16">
      <w:r w:rsidRPr="000A2E00">
        <w:t xml:space="preserve">One of </w:t>
      </w:r>
      <w:r w:rsidRPr="000A2E00" w:rsidR="00D634C5">
        <w:t xml:space="preserve">the SEAJME reviewers </w:t>
      </w:r>
      <w:r w:rsidRPr="000A2E00">
        <w:t xml:space="preserve">felt very strongly in writing </w:t>
      </w:r>
      <w:r w:rsidRPr="000A2E00" w:rsidR="00D634C5">
        <w:t xml:space="preserve">the following in </w:t>
      </w:r>
      <w:r w:rsidRPr="000A2E00">
        <w:t>their</w:t>
      </w:r>
      <w:r w:rsidRPr="000A2E00" w:rsidR="00D634C5">
        <w:t xml:space="preserve"> </w:t>
      </w:r>
      <w:r w:rsidRPr="000A2E00" w:rsidR="00534C6A">
        <w:t>feedback to us</w:t>
      </w:r>
      <w:r w:rsidRPr="000A2E00">
        <w:t xml:space="preserve">, highlighting that there must be </w:t>
      </w:r>
      <w:r w:rsidRPr="000A2E00" w:rsidR="00D634C5">
        <w:rPr>
          <w:i/>
        </w:rPr>
        <w:t>“</w:t>
      </w:r>
      <w:r w:rsidRPr="000A2E00">
        <w:rPr>
          <w:i/>
        </w:rPr>
        <w:t xml:space="preserve"> consideration of the impact of the person moving on the institution or country which trained him/her (and) the responsibility that person has to the country/college …. Medical education is not a passport to greener pastures</w:t>
      </w:r>
      <w:r w:rsidRPr="000A2E00" w:rsidR="0075481B">
        <w:rPr>
          <w:i/>
        </w:rPr>
        <w:t>”</w:t>
      </w:r>
      <w:r w:rsidRPr="000A2E00">
        <w:t>. This</w:t>
      </w:r>
      <w:r w:rsidRPr="000A2E00" w:rsidR="00BB2699">
        <w:t xml:space="preserve"> prompted </w:t>
      </w:r>
      <w:r w:rsidRPr="000A2E00">
        <w:t xml:space="preserve">us to provide </w:t>
      </w:r>
      <w:r w:rsidRPr="000A2E00" w:rsidR="00E41C02">
        <w:t xml:space="preserve">this </w:t>
      </w:r>
      <w:r w:rsidRPr="000A2E00">
        <w:t xml:space="preserve">counterpoint </w:t>
      </w:r>
      <w:r w:rsidRPr="000A2E00" w:rsidR="00D634C5">
        <w:t xml:space="preserve">to </w:t>
      </w:r>
      <w:r w:rsidRPr="000A2E00">
        <w:t xml:space="preserve">the guidance which aimed to assist </w:t>
      </w:r>
      <w:r w:rsidRPr="000A2E00" w:rsidR="00D634C5">
        <w:t>medical educators leaving their home country to w</w:t>
      </w:r>
      <w:r w:rsidRPr="000A2E00">
        <w:t>ork abroad – that of the widely-</w:t>
      </w:r>
      <w:r w:rsidRPr="000A2E00" w:rsidR="00D634C5">
        <w:t>documented ‘brain drain’</w:t>
      </w:r>
      <w:r w:rsidRPr="000A2E00" w:rsidR="0050296D">
        <w:t xml:space="preserve"> in which physicians leave </w:t>
      </w:r>
      <w:r w:rsidRPr="000A2E00" w:rsidR="00534C6A">
        <w:t>regions</w:t>
      </w:r>
      <w:r w:rsidRPr="000A2E00" w:rsidR="0050296D">
        <w:t xml:space="preserve"> of extreme need to </w:t>
      </w:r>
      <w:r w:rsidRPr="000A2E00" w:rsidR="00534C6A">
        <w:t xml:space="preserve">work </w:t>
      </w:r>
      <w:r w:rsidRPr="000A2E00" w:rsidR="0050296D">
        <w:t xml:space="preserve">where there </w:t>
      </w:r>
      <w:r w:rsidRPr="000A2E00" w:rsidR="00F679A6">
        <w:t xml:space="preserve">is </w:t>
      </w:r>
      <w:r w:rsidRPr="000A2E00" w:rsidR="00BB2699">
        <w:t xml:space="preserve">the more </w:t>
      </w:r>
      <w:r w:rsidRPr="000A2E00" w:rsidR="0050296D">
        <w:t xml:space="preserve">personal </w:t>
      </w:r>
      <w:r w:rsidRPr="000A2E00" w:rsidR="00BB2699">
        <w:t>and financial security</w:t>
      </w:r>
      <w:r w:rsidRPr="000A2E00" w:rsidR="0050296D">
        <w:t xml:space="preserve">. </w:t>
      </w:r>
      <w:r w:rsidRPr="000A2E00" w:rsidR="00972EC6">
        <w:t xml:space="preserve">Some of the more recent articles </w:t>
      </w:r>
      <w:r w:rsidRPr="000A2E00" w:rsidR="00BB2699">
        <w:t xml:space="preserve">in this issue have been published by the </w:t>
      </w:r>
      <w:r w:rsidRPr="000A2E00" w:rsidR="00972EC6">
        <w:t xml:space="preserve">Foundation for the International Advancement of Medical Education </w:t>
      </w:r>
      <w:r w:rsidRPr="000A2E00" w:rsidR="00BB2699">
        <w:t>and Research</w:t>
      </w:r>
      <w:r w:rsidRPr="000A2E00" w:rsidR="00972EC6">
        <w:t xml:space="preserve"> (FAIMER), an organisation established to promote regional medical education</w:t>
      </w:r>
      <w:r w:rsidRPr="000A2E00" w:rsidR="00BB2699">
        <w:t xml:space="preserve"> by developing human capacity and expertise</w:t>
      </w:r>
      <w:r w:rsidRPr="000A2E00" w:rsidR="00972EC6">
        <w:t xml:space="preserve">. </w:t>
      </w:r>
      <w:r w:rsidRPr="000A2E00" w:rsidR="00F73D92">
        <w:t xml:space="preserve">Sub-Saharan Africa in </w:t>
      </w:r>
      <w:r w:rsidRPr="000A2E00" w:rsidR="00BB2699">
        <w:t>particular has been</w:t>
      </w:r>
      <w:r w:rsidRPr="000A2E00" w:rsidR="00F73D92">
        <w:t xml:space="preserve"> hard-hit by the</w:t>
      </w:r>
      <w:r w:rsidRPr="000A2E00" w:rsidR="00F5672B">
        <w:t xml:space="preserve"> exodus of </w:t>
      </w:r>
      <w:r w:rsidRPr="000A2E00" w:rsidR="00E41C02">
        <w:t>doctors</w:t>
      </w:r>
      <w:r w:rsidRPr="000A2E00" w:rsidR="00F73D92">
        <w:t xml:space="preserve">, exacerbated by </w:t>
      </w:r>
      <w:r w:rsidRPr="000A2E00" w:rsidR="00BB2699">
        <w:t xml:space="preserve">conflict and civil war as well as </w:t>
      </w:r>
      <w:r w:rsidRPr="000A2E00" w:rsidR="00F73D92">
        <w:t xml:space="preserve">episodic epidemic outbreaks such as Ebola. </w:t>
      </w:r>
      <w:r w:rsidRPr="000A2E00" w:rsidR="002D66D0">
        <w:t xml:space="preserve">Not unexpectedly, </w:t>
      </w:r>
      <w:r w:rsidRPr="000A2E00" w:rsidR="00BB2699">
        <w:t xml:space="preserve">one of Africa’s most </w:t>
      </w:r>
      <w:r w:rsidRPr="000A2E00" w:rsidR="002D66D0">
        <w:t>populous nation</w:t>
      </w:r>
      <w:r w:rsidRPr="000A2E00" w:rsidR="00BB2699">
        <w:t xml:space="preserve">s, </w:t>
      </w:r>
      <w:r w:rsidRPr="000A2E00" w:rsidR="002D66D0">
        <w:t>Nigeria</w:t>
      </w:r>
      <w:r w:rsidRPr="000A2E00" w:rsidR="00BB2699">
        <w:t xml:space="preserve">, </w:t>
      </w:r>
      <w:r w:rsidRPr="000A2E00" w:rsidR="002D66D0">
        <w:t>has contributed the greatest number of sub-Saharan doctors to the International Medical Graduates (IMGs) working in patient care in the US (</w:t>
      </w:r>
      <w:r w:rsidRPr="000A2E00" w:rsidR="00B06D8A">
        <w:t>FAIMER 2013</w:t>
      </w:r>
      <w:r w:rsidRPr="000A2E00" w:rsidR="002D66D0">
        <w:t xml:space="preserve">).  </w:t>
      </w:r>
      <w:r w:rsidRPr="000A2E00" w:rsidR="00B06D8A">
        <w:t xml:space="preserve">IMGs now make up 25% </w:t>
      </w:r>
      <w:r w:rsidRPr="000A2E00" w:rsidR="00B06D8A">
        <w:lastRenderedPageBreak/>
        <w:t xml:space="preserve">of the US health care workforce. </w:t>
      </w:r>
      <w:r w:rsidRPr="000A2E00" w:rsidR="002D66D0">
        <w:t xml:space="preserve">Interestingly, </w:t>
      </w:r>
      <w:r w:rsidRPr="000A2E00" w:rsidR="00B06D8A">
        <w:t xml:space="preserve">when </w:t>
      </w:r>
      <w:r w:rsidRPr="000A2E00" w:rsidR="002D66D0">
        <w:t>IMGs</w:t>
      </w:r>
      <w:r w:rsidRPr="000A2E00" w:rsidR="00B06D8A">
        <w:t xml:space="preserve"> were compared in terms of being Nigerian, all other Sub-Saharan IMGs, other IMGs (e.g. </w:t>
      </w:r>
      <w:r w:rsidRPr="000A2E00" w:rsidR="00DB309A">
        <w:t xml:space="preserve">from </w:t>
      </w:r>
      <w:r w:rsidRPr="000A2E00" w:rsidR="00B06D8A">
        <w:t xml:space="preserve">Indian, </w:t>
      </w:r>
      <w:r w:rsidRPr="000A2E00" w:rsidR="00DB309A">
        <w:t xml:space="preserve">the </w:t>
      </w:r>
      <w:r w:rsidRPr="000A2E00" w:rsidR="00B06D8A">
        <w:t>Philippin</w:t>
      </w:r>
      <w:r w:rsidRPr="000A2E00" w:rsidR="00DB309A">
        <w:t>e</w:t>
      </w:r>
      <w:r w:rsidRPr="000A2E00" w:rsidR="00B06D8A">
        <w:t xml:space="preserve">s, Pakistani) and </w:t>
      </w:r>
      <w:r w:rsidRPr="000A2E00" w:rsidR="002D66D0">
        <w:t xml:space="preserve">those of American citizenship returning from </w:t>
      </w:r>
      <w:r w:rsidRPr="000A2E00" w:rsidR="00AB2118">
        <w:t xml:space="preserve">an </w:t>
      </w:r>
      <w:r w:rsidRPr="000A2E00" w:rsidR="002D66D0">
        <w:t>offshore medical education</w:t>
      </w:r>
      <w:r w:rsidRPr="000A2E00" w:rsidR="00B06D8A">
        <w:t xml:space="preserve">, other IMGs, </w:t>
      </w:r>
      <w:r w:rsidRPr="000A2E00" w:rsidR="002D66D0">
        <w:t xml:space="preserve">Nigerian physicians </w:t>
      </w:r>
      <w:r w:rsidRPr="000A2E00" w:rsidR="00F5672B">
        <w:t>and the</w:t>
      </w:r>
      <w:r w:rsidRPr="000A2E00" w:rsidR="00B06D8A">
        <w:t xml:space="preserve"> other Sub-Saharan IMGs were </w:t>
      </w:r>
      <w:r w:rsidRPr="000A2E00" w:rsidR="002D66D0">
        <w:t>more likely to work in underserved areas and in lower socio-economic communities</w:t>
      </w:r>
      <w:r w:rsidRPr="000A2E00" w:rsidR="00B06D8A">
        <w:t xml:space="preserve"> than returning Americans</w:t>
      </w:r>
      <w:r w:rsidRPr="000A2E00" w:rsidR="002D66D0">
        <w:t xml:space="preserve">. </w:t>
      </w:r>
      <w:r w:rsidRPr="000A2E00" w:rsidR="00AB2118">
        <w:t xml:space="preserve">Thus, although </w:t>
      </w:r>
      <w:r w:rsidRPr="000A2E00" w:rsidR="00DF1599">
        <w:t>non-American IMGs h</w:t>
      </w:r>
      <w:r w:rsidRPr="000A2E00" w:rsidR="00AB2118">
        <w:t xml:space="preserve">ave left an area of need, they are addressing a need elsewhere. We do recognise, however, that this is no justification of the social inequity caused by </w:t>
      </w:r>
      <w:r w:rsidRPr="000A2E00" w:rsidR="00F5672B">
        <w:t xml:space="preserve">medical </w:t>
      </w:r>
      <w:r w:rsidRPr="000A2E00" w:rsidR="00AB2118">
        <w:t xml:space="preserve">migration. </w:t>
      </w:r>
    </w:p>
    <w:p w:rsidRPr="000A2E00" w:rsidR="00B15C0C" w:rsidRDefault="00AB2118">
      <w:r w:rsidRPr="000A2E00">
        <w:t xml:space="preserve">In 2011, </w:t>
      </w:r>
      <w:r w:rsidRPr="000A2E00" w:rsidR="000B425E">
        <w:t xml:space="preserve">with Trevor </w:t>
      </w:r>
      <w:r w:rsidRPr="000A2E00">
        <w:t>Gibbs</w:t>
      </w:r>
      <w:r w:rsidRPr="000A2E00" w:rsidR="000B425E">
        <w:t>, one o</w:t>
      </w:r>
      <w:r w:rsidRPr="000A2E00" w:rsidR="00DB309A">
        <w:t xml:space="preserve">f </w:t>
      </w:r>
      <w:r w:rsidRPr="000A2E00" w:rsidR="000B425E">
        <w:t>us (MM)</w:t>
      </w:r>
      <w:r w:rsidRPr="000A2E00">
        <w:t xml:space="preserve"> wrote about the need </w:t>
      </w:r>
      <w:r w:rsidRPr="000A2E00" w:rsidR="000B425E">
        <w:t xml:space="preserve">to </w:t>
      </w:r>
      <w:r w:rsidRPr="000A2E00">
        <w:t>level the playing fields</w:t>
      </w:r>
      <w:r w:rsidRPr="000A2E00" w:rsidR="00553627">
        <w:t xml:space="preserve"> in medical education</w:t>
      </w:r>
      <w:r w:rsidRPr="000A2E00">
        <w:t xml:space="preserve">. We advocated the need for greater global citizenship in medical education. On reviewing what we </w:t>
      </w:r>
      <w:r w:rsidRPr="000A2E00" w:rsidR="000B425E">
        <w:t xml:space="preserve">had </w:t>
      </w:r>
      <w:r w:rsidRPr="000A2E00">
        <w:t xml:space="preserve">advocated five years ago, in writing this Opinion Piece, </w:t>
      </w:r>
      <w:r w:rsidRPr="000A2E00" w:rsidR="00EF2B2D">
        <w:t>we bel</w:t>
      </w:r>
      <w:r w:rsidRPr="000A2E00" w:rsidR="00DB309A">
        <w:t>ie</w:t>
      </w:r>
      <w:r w:rsidRPr="000A2E00" w:rsidR="00EF2B2D">
        <w:t>ve</w:t>
      </w:r>
      <w:r w:rsidRPr="000A2E00">
        <w:t xml:space="preserve"> that great strides have been made in this regard</w:t>
      </w:r>
      <w:r w:rsidRPr="000A2E00" w:rsidR="00EF2B2D">
        <w:t>, particularly that of medical education’s global social accountability</w:t>
      </w:r>
      <w:r w:rsidRPr="000A2E00">
        <w:t xml:space="preserve">. </w:t>
      </w:r>
      <w:r w:rsidRPr="000A2E00" w:rsidR="00BB2D09">
        <w:t xml:space="preserve">With </w:t>
      </w:r>
      <w:r w:rsidRPr="000A2E00">
        <w:t xml:space="preserve">Global Health now an integral part of most medical curricula and </w:t>
      </w:r>
      <w:r w:rsidRPr="000A2E00" w:rsidR="00BB2D09">
        <w:t xml:space="preserve">with increasing numbers of </w:t>
      </w:r>
      <w:r w:rsidRPr="000A2E00">
        <w:t xml:space="preserve">medical students </w:t>
      </w:r>
      <w:r w:rsidRPr="000A2E00" w:rsidR="00BB2D09">
        <w:t xml:space="preserve">now </w:t>
      </w:r>
      <w:r w:rsidRPr="000A2E00">
        <w:t xml:space="preserve">undertaking electives in under-resourced communities, </w:t>
      </w:r>
      <w:r w:rsidRPr="000A2E00" w:rsidR="00BB2D09">
        <w:t xml:space="preserve">many </w:t>
      </w:r>
      <w:r w:rsidRPr="000A2E00">
        <w:t>inter-institutional or inter-governmental agreements of mutual exchange</w:t>
      </w:r>
      <w:r w:rsidRPr="000A2E00" w:rsidR="00BB2D09">
        <w:t xml:space="preserve"> have been set up with the </w:t>
      </w:r>
      <w:r w:rsidRPr="000A2E00">
        <w:t>view to developing resources and infrastructure</w:t>
      </w:r>
      <w:r w:rsidRPr="000A2E00" w:rsidR="00BB2D09">
        <w:t xml:space="preserve"> in areas of need</w:t>
      </w:r>
      <w:r w:rsidRPr="000A2E00">
        <w:t xml:space="preserve">. </w:t>
      </w:r>
      <w:r w:rsidRPr="000A2E00" w:rsidR="00F5672B">
        <w:t>A UK example</w:t>
      </w:r>
      <w:r w:rsidRPr="000A2E00" w:rsidR="00C67E57">
        <w:t xml:space="preserve"> </w:t>
      </w:r>
      <w:r w:rsidRPr="000A2E00" w:rsidR="00F5672B">
        <w:t xml:space="preserve">is </w:t>
      </w:r>
      <w:r w:rsidRPr="000A2E00" w:rsidR="00C67E57">
        <w:t>Swansea University</w:t>
      </w:r>
      <w:r w:rsidRPr="000A2E00" w:rsidR="00F5672B">
        <w:t xml:space="preserve">’s long-standing partnership with the University of the </w:t>
      </w:r>
      <w:r w:rsidRPr="000A2E00" w:rsidR="00C67E57">
        <w:t xml:space="preserve">Gambia </w:t>
      </w:r>
      <w:r w:rsidRPr="000A2E00" w:rsidR="00F5672B">
        <w:t xml:space="preserve">under which staff and students from both institutions regularly visit one another’s countries for mutual collaboration. This is fully supported by local health boards, the Universities and Welsh Government. </w:t>
      </w:r>
    </w:p>
    <w:p w:rsidRPr="000A2E00" w:rsidR="00C505CD" w:rsidP="00B95588" w:rsidRDefault="00F5672B">
      <w:r w:rsidRPr="000A2E00">
        <w:t xml:space="preserve">While </w:t>
      </w:r>
      <w:r w:rsidRPr="000A2E00" w:rsidR="00E41C02">
        <w:t xml:space="preserve">individuals in most countries have the right to migrate (for </w:t>
      </w:r>
      <w:r w:rsidRPr="000A2E00" w:rsidR="00B95588">
        <w:t xml:space="preserve">various </w:t>
      </w:r>
      <w:r w:rsidRPr="000A2E00" w:rsidR="00E41C02">
        <w:t xml:space="preserve">reasons), </w:t>
      </w:r>
      <w:r w:rsidRPr="000A2E00" w:rsidR="00C505CD">
        <w:t xml:space="preserve">we believe that through </w:t>
      </w:r>
      <w:r w:rsidRPr="000A2E00" w:rsidR="00E41C02">
        <w:t>collaborations which assist</w:t>
      </w:r>
      <w:r w:rsidRPr="000A2E00" w:rsidR="00C505CD">
        <w:t xml:space="preserve"> </w:t>
      </w:r>
      <w:r w:rsidRPr="000A2E00" w:rsidR="00E41C02">
        <w:t>low-</w:t>
      </w:r>
      <w:r w:rsidRPr="000A2E00">
        <w:t xml:space="preserve">resource and </w:t>
      </w:r>
      <w:r w:rsidRPr="000A2E00" w:rsidR="00C505CD">
        <w:t>emerging economies with their health infrastruc</w:t>
      </w:r>
      <w:r w:rsidRPr="000A2E00">
        <w:t>ture and undergraduate and post</w:t>
      </w:r>
      <w:r w:rsidRPr="000A2E00" w:rsidR="00B95588">
        <w:t>-</w:t>
      </w:r>
      <w:r w:rsidRPr="000A2E00" w:rsidR="00C505CD">
        <w:t>graduate medical education, the push factors</w:t>
      </w:r>
      <w:r w:rsidRPr="000A2E00">
        <w:t xml:space="preserve"> may help to balance the pull factors. </w:t>
      </w:r>
      <w:r w:rsidRPr="000A2E00" w:rsidR="00B95588">
        <w:t xml:space="preserve">This </w:t>
      </w:r>
      <w:r w:rsidRPr="000A2E00">
        <w:t>is</w:t>
      </w:r>
      <w:r w:rsidRPr="000A2E00" w:rsidR="00B95588">
        <w:t>, however,</w:t>
      </w:r>
      <w:r w:rsidRPr="000A2E00">
        <w:t xml:space="preserve"> a highly complex picture, with many shades of grey. Perhaps the best we can do as individuals is to consider our </w:t>
      </w:r>
      <w:r w:rsidRPr="000A2E00" w:rsidR="00E41C02">
        <w:t xml:space="preserve">own </w:t>
      </w:r>
      <w:r w:rsidRPr="000A2E00">
        <w:t>motives and the wider impact of our actions</w:t>
      </w:r>
      <w:r w:rsidRPr="000A2E00" w:rsidR="00E41C02">
        <w:t>,</w:t>
      </w:r>
      <w:r w:rsidRPr="000A2E00">
        <w:t xml:space="preserve"> and </w:t>
      </w:r>
      <w:r w:rsidRPr="000A2E00" w:rsidR="00E41C02">
        <w:t xml:space="preserve">for organisations and governments </w:t>
      </w:r>
      <w:r w:rsidRPr="000A2E00">
        <w:t xml:space="preserve">to </w:t>
      </w:r>
      <w:r w:rsidRPr="000A2E00" w:rsidR="00E41C02">
        <w:t xml:space="preserve">continue to </w:t>
      </w:r>
      <w:r w:rsidRPr="000A2E00">
        <w:t>work collaboratively to develop and build health</w:t>
      </w:r>
      <w:r w:rsidRPr="000A2E00" w:rsidR="00B95588">
        <w:t xml:space="preserve"> </w:t>
      </w:r>
      <w:r w:rsidRPr="000A2E00">
        <w:t>care and educational capacity where</w:t>
      </w:r>
      <w:r w:rsidRPr="000A2E00" w:rsidR="00E41C02">
        <w:t>ver</w:t>
      </w:r>
      <w:r w:rsidRPr="000A2E00">
        <w:t xml:space="preserve"> it is needed.  </w:t>
      </w:r>
    </w:p>
    <w:p w:rsidRPr="000A2E00" w:rsidR="00052087" w:rsidP="00F85830" w:rsidRDefault="00052087">
      <w:pPr>
        <w:spacing w:after="0"/>
        <w:rPr>
          <w:b/>
        </w:rPr>
      </w:pPr>
      <w:r w:rsidRPr="000A2E00">
        <w:rPr>
          <w:b/>
        </w:rPr>
        <w:t>References</w:t>
      </w:r>
      <w:r w:rsidRPr="000A2E00" w:rsidR="00820200">
        <w:rPr>
          <w:b/>
        </w:rPr>
        <w:t xml:space="preserve"> </w:t>
      </w:r>
    </w:p>
    <w:p w:rsidRPr="000A2E00" w:rsidR="00052087" w:rsidP="00052087" w:rsidRDefault="00052087">
      <w:pPr>
        <w:spacing w:after="0"/>
        <w:ind w:left="284" w:hanging="284"/>
      </w:pPr>
      <w:r w:rsidRPr="000A2E00">
        <w:t xml:space="preserve">Foundation for the Advancement of International Medical Education and Research (FAIMER). 2013. Nigerian medical school graduates and the U.S. physician workforce. FAIMER Short Report. FAIMER: Philadelphia. </w:t>
      </w:r>
      <w:r w:rsidRPr="000A2E00" w:rsidR="009F1927">
        <w:t xml:space="preserve"> </w:t>
      </w:r>
      <w:hyperlink w:history="1">
        <w:r w:rsidRPr="000A2E00" w:rsidR="00CD6388">
          <w:rPr>
            <w:rStyle w:val="Hyperlink"/>
          </w:rPr>
          <w:t>http://www.faimer.org</w:t>
        </w:r>
        <w:r w:rsidRPr="000A2E00" w:rsidDel="00CD6388" w:rsidR="00CD6388">
          <w:rPr>
            <w:rStyle w:val="Hyperlink"/>
          </w:rPr>
          <w:t xml:space="preserve"> </w:t>
        </w:r>
      </w:hyperlink>
    </w:p>
    <w:p w:rsidRPr="000A2E00" w:rsidR="00052087" w:rsidP="009F1927" w:rsidRDefault="00052087">
      <w:pPr>
        <w:spacing w:after="0"/>
        <w:ind w:left="284" w:hanging="284"/>
      </w:pPr>
      <w:r w:rsidRPr="000A2E00">
        <w:t xml:space="preserve">Gibbs T, McLean M. 2011. Creating equal opportunities: The social accountability of medical education. </w:t>
      </w:r>
      <w:r w:rsidRPr="000A2E00" w:rsidR="00BA5990">
        <w:rPr>
          <w:i/>
        </w:rPr>
        <w:t>Med</w:t>
      </w:r>
      <w:r w:rsidRPr="000A2E00">
        <w:rPr>
          <w:i/>
        </w:rPr>
        <w:t xml:space="preserve"> Teacher</w:t>
      </w:r>
      <w:r w:rsidRPr="000A2E00">
        <w:t xml:space="preserve"> 33: 620-625. </w:t>
      </w:r>
    </w:p>
    <w:p w:rsidRPr="000A2E00" w:rsidR="00052087" w:rsidP="00052087" w:rsidRDefault="00EB74A5">
      <w:pPr>
        <w:spacing w:after="0"/>
        <w:ind w:left="284" w:hanging="284"/>
        <w:rPr>
          <w:i/>
        </w:rPr>
      </w:pPr>
      <w:r w:rsidRPr="000A2E00">
        <w:t xml:space="preserve">McKimm J, McLean M, da Silva AS, Major S. 2016. So you want to work overseas? Some guidance for medical educators working internationally. </w:t>
      </w:r>
      <w:r w:rsidRPr="000A2E00">
        <w:rPr>
          <w:i/>
        </w:rPr>
        <w:t>S</w:t>
      </w:r>
      <w:r w:rsidRPr="000A2E00" w:rsidR="00BA5990">
        <w:rPr>
          <w:i/>
        </w:rPr>
        <w:t>EAMJ</w:t>
      </w:r>
      <w:r w:rsidRPr="000A2E00" w:rsidR="00F5672B">
        <w:rPr>
          <w:i/>
        </w:rPr>
        <w:t>E</w:t>
      </w:r>
      <w:r w:rsidRPr="000A2E00">
        <w:rPr>
          <w:i/>
        </w:rPr>
        <w:t xml:space="preserve"> </w:t>
      </w:r>
    </w:p>
    <w:p w:rsidRPr="00944216" w:rsidR="00944216" w:rsidP="00944216" w:rsidRDefault="00944216">
      <w:pPr>
        <w:spacing w:after="0" w:line="240" w:lineRule="auto"/>
        <w:ind w:left="426" w:hanging="426"/>
        <w:jc w:val="both"/>
        <w:rPr>
          <w:rFonts w:ascii="Calibri" w:hAnsi="Calibri" w:eastAsia="Times New Roman" w:cs="Times New Roman"/>
          <w:sz w:val="20"/>
          <w:szCs w:val="20"/>
          <w:lang w:val="en-AU"/>
        </w:rPr>
      </w:pPr>
      <w:r w:rsidRPr="000A2E00">
        <w:rPr>
          <w:rFonts w:ascii="Calibri" w:hAnsi="Calibri" w:eastAsia="Times New Roman" w:cs="Times New Roman"/>
          <w:sz w:val="20"/>
          <w:szCs w:val="20"/>
          <w:lang w:val="en-AU"/>
        </w:rPr>
        <w:t xml:space="preserve">McLean M, Da Silva A, McKimm J, Major S. 2015. Medical educators working abroad: Who are they? </w:t>
      </w:r>
      <w:proofErr w:type="spellStart"/>
      <w:r w:rsidRPr="000A2E00">
        <w:rPr>
          <w:rFonts w:ascii="Calibri" w:hAnsi="Calibri" w:eastAsia="Times New Roman" w:cs="Times New Roman"/>
          <w:i/>
          <w:iCs/>
          <w:sz w:val="20"/>
          <w:szCs w:val="20"/>
          <w:lang w:val="en-AU"/>
        </w:rPr>
        <w:t>MedEdPublish</w:t>
      </w:r>
      <w:proofErr w:type="spellEnd"/>
      <w:r w:rsidRPr="000A2E00">
        <w:rPr>
          <w:rFonts w:ascii="Calibri" w:hAnsi="Calibri" w:eastAsia="Times New Roman" w:cs="Times New Roman"/>
          <w:sz w:val="20"/>
          <w:szCs w:val="20"/>
          <w:lang w:val="en-AU"/>
        </w:rPr>
        <w:t xml:space="preserve"> 4:3. </w:t>
      </w:r>
      <w:hyperlink w:history="1" r:id="rId5">
        <w:r w:rsidRPr="000A2E00">
          <w:rPr>
            <w:rFonts w:ascii="Calibri" w:hAnsi="Calibri" w:eastAsia="Times New Roman" w:cs="Times New Roman"/>
            <w:color w:val="0000FF"/>
            <w:sz w:val="20"/>
            <w:szCs w:val="20"/>
            <w:u w:val="single"/>
            <w:lang w:val="en-AU"/>
          </w:rPr>
          <w:t>http://dx.doi.org/10.15694/mep.2015.004.0003</w:t>
        </w:r>
      </w:hyperlink>
    </w:p>
    <w:p w:rsidRPr="00F85830" w:rsidR="00B95588" w:rsidP="00944216" w:rsidRDefault="00B95588">
      <w:pPr>
        <w:spacing w:after="0"/>
        <w:ind w:left="284" w:hanging="284"/>
        <w:rPr>
          <w:iCs/>
        </w:rPr>
      </w:pPr>
      <w:bookmarkStart w:name="_GoBack" w:id="0"/>
      <w:bookmarkEnd w:id="0"/>
    </w:p>
    <w:sectPr w:rsidRPr="00F85830" w:rsidR="00B95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60AE"/>
    <w:multiLevelType w:val="hybridMultilevel"/>
    <w:tmpl w:val="C8E6A0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AC"/>
    <w:rsid w:val="00040EEA"/>
    <w:rsid w:val="00052087"/>
    <w:rsid w:val="000A2E00"/>
    <w:rsid w:val="000B425E"/>
    <w:rsid w:val="00146CD5"/>
    <w:rsid w:val="0027680A"/>
    <w:rsid w:val="002D66D0"/>
    <w:rsid w:val="002F21A4"/>
    <w:rsid w:val="00340C67"/>
    <w:rsid w:val="003A5DBA"/>
    <w:rsid w:val="003E0237"/>
    <w:rsid w:val="00442B77"/>
    <w:rsid w:val="004F693B"/>
    <w:rsid w:val="0050296D"/>
    <w:rsid w:val="00534C6A"/>
    <w:rsid w:val="00553627"/>
    <w:rsid w:val="005855AC"/>
    <w:rsid w:val="005A4820"/>
    <w:rsid w:val="006C4C02"/>
    <w:rsid w:val="0075481B"/>
    <w:rsid w:val="00787B74"/>
    <w:rsid w:val="00820200"/>
    <w:rsid w:val="00944216"/>
    <w:rsid w:val="00972EC6"/>
    <w:rsid w:val="009949A4"/>
    <w:rsid w:val="009A6561"/>
    <w:rsid w:val="009D5364"/>
    <w:rsid w:val="009F1927"/>
    <w:rsid w:val="00A215D4"/>
    <w:rsid w:val="00A22C57"/>
    <w:rsid w:val="00AB2118"/>
    <w:rsid w:val="00AD6E16"/>
    <w:rsid w:val="00B06D8A"/>
    <w:rsid w:val="00B15C0C"/>
    <w:rsid w:val="00B95588"/>
    <w:rsid w:val="00BA5990"/>
    <w:rsid w:val="00BB2699"/>
    <w:rsid w:val="00BB2D09"/>
    <w:rsid w:val="00BE4178"/>
    <w:rsid w:val="00C03A47"/>
    <w:rsid w:val="00C505CD"/>
    <w:rsid w:val="00C67E57"/>
    <w:rsid w:val="00C710AF"/>
    <w:rsid w:val="00CD6388"/>
    <w:rsid w:val="00D61832"/>
    <w:rsid w:val="00D634C5"/>
    <w:rsid w:val="00D968CA"/>
    <w:rsid w:val="00DB309A"/>
    <w:rsid w:val="00DC454F"/>
    <w:rsid w:val="00DF1599"/>
    <w:rsid w:val="00E04C82"/>
    <w:rsid w:val="00E41C02"/>
    <w:rsid w:val="00E64AD7"/>
    <w:rsid w:val="00EA7BCF"/>
    <w:rsid w:val="00EB74A5"/>
    <w:rsid w:val="00EC1AE0"/>
    <w:rsid w:val="00EF2B2D"/>
    <w:rsid w:val="00F5672B"/>
    <w:rsid w:val="00F679A6"/>
    <w:rsid w:val="00F73D92"/>
    <w:rsid w:val="00F85830"/>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B1E94-38AC-4134-A215-417DAB9E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5CD"/>
    <w:pPr>
      <w:ind w:left="720"/>
      <w:contextualSpacing/>
    </w:pPr>
  </w:style>
  <w:style w:type="character" w:styleId="CommentReference">
    <w:name w:val="annotation reference"/>
    <w:basedOn w:val="DefaultParagraphFont"/>
    <w:uiPriority w:val="99"/>
    <w:semiHidden/>
    <w:unhideWhenUsed/>
    <w:rsid w:val="00B95588"/>
    <w:rPr>
      <w:sz w:val="16"/>
      <w:szCs w:val="16"/>
    </w:rPr>
  </w:style>
  <w:style w:type="paragraph" w:styleId="CommentText">
    <w:name w:val="annotation text"/>
    <w:basedOn w:val="Normal"/>
    <w:link w:val="CommentTextChar"/>
    <w:uiPriority w:val="99"/>
    <w:semiHidden/>
    <w:unhideWhenUsed/>
    <w:rsid w:val="00B95588"/>
    <w:pPr>
      <w:spacing w:line="240" w:lineRule="auto"/>
    </w:pPr>
    <w:rPr>
      <w:sz w:val="20"/>
      <w:szCs w:val="20"/>
    </w:rPr>
  </w:style>
  <w:style w:type="character" w:customStyle="1" w:styleId="CommentTextChar">
    <w:name w:val="Comment Text Char"/>
    <w:basedOn w:val="DefaultParagraphFont"/>
    <w:link w:val="CommentText"/>
    <w:uiPriority w:val="99"/>
    <w:semiHidden/>
    <w:rsid w:val="00B95588"/>
    <w:rPr>
      <w:sz w:val="20"/>
      <w:szCs w:val="20"/>
    </w:rPr>
  </w:style>
  <w:style w:type="paragraph" w:styleId="CommentSubject">
    <w:name w:val="annotation subject"/>
    <w:basedOn w:val="CommentText"/>
    <w:next w:val="CommentText"/>
    <w:link w:val="CommentSubjectChar"/>
    <w:uiPriority w:val="99"/>
    <w:semiHidden/>
    <w:unhideWhenUsed/>
    <w:rsid w:val="00B95588"/>
    <w:rPr>
      <w:b/>
      <w:bCs/>
    </w:rPr>
  </w:style>
  <w:style w:type="character" w:customStyle="1" w:styleId="CommentSubjectChar">
    <w:name w:val="Comment Subject Char"/>
    <w:basedOn w:val="CommentTextChar"/>
    <w:link w:val="CommentSubject"/>
    <w:uiPriority w:val="99"/>
    <w:semiHidden/>
    <w:rsid w:val="00B95588"/>
    <w:rPr>
      <w:b/>
      <w:bCs/>
      <w:sz w:val="20"/>
      <w:szCs w:val="20"/>
    </w:rPr>
  </w:style>
  <w:style w:type="paragraph" w:styleId="BalloonText">
    <w:name w:val="Balloon Text"/>
    <w:basedOn w:val="Normal"/>
    <w:link w:val="BalloonTextChar"/>
    <w:uiPriority w:val="99"/>
    <w:semiHidden/>
    <w:unhideWhenUsed/>
    <w:rsid w:val="00B95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88"/>
    <w:rPr>
      <w:rFonts w:ascii="Tahoma" w:hAnsi="Tahoma" w:cs="Tahoma"/>
      <w:sz w:val="16"/>
      <w:szCs w:val="16"/>
    </w:rPr>
  </w:style>
  <w:style w:type="character" w:styleId="Hyperlink">
    <w:name w:val="Hyperlink"/>
    <w:basedOn w:val="DefaultParagraphFont"/>
    <w:uiPriority w:val="99"/>
    <w:unhideWhenUsed/>
    <w:rsid w:val="009F1927"/>
    <w:rPr>
      <w:color w:val="0000FF" w:themeColor="hyperlink"/>
      <w:u w:val="single"/>
    </w:rPr>
  </w:style>
  <w:style w:type="paragraph" w:customStyle="1" w:styleId="Body1">
    <w:name w:val="Body 1"/>
    <w:rsid w:val="00CD63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outlineLvl w:val="0"/>
    </w:pPr>
    <w:rPr>
      <w:rFonts w:ascii="Arial" w:eastAsia="Arial Unicode MS" w:hAnsi="Arial" w:cs="Times New Roman"/>
      <w:color w:val="000000"/>
      <w:sz w:val="20"/>
      <w:szCs w:val="20"/>
      <w:u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9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dx.doi.org/10.15694/mep.2015.004.0003" TargetMode="External" Id="rId5" /><Relationship Type="http://schemas.openxmlformats.org/officeDocument/2006/relationships/webSettings" Target="webSettings.xml" Id="rId4" /><Relationship Type="http://schemas.openxmlformats.org/officeDocument/2006/relationships/hyperlink" Target="http://cronfa.swan.ac.uk/Record/cronfa40303" TargetMode="External" Id="R571fbcf066aa466d" /><Relationship Type="http://schemas.openxmlformats.org/officeDocument/2006/relationships/hyperlink" Target="http://www.swansea.ac.uk/library/researchsupport/ris-support/ " TargetMode="External" Id="Rea1427444c494a4e" /><Relationship Type="http://schemas.openxmlformats.org/officeDocument/2006/relationships/image" Target="/media/image.jpg" Id="R65406a349e814d76" /><Relationship Type="http://schemas.openxmlformats.org/officeDocument/2006/relationships/hyperlink" Target="http://cronfa.swan.ac.uk/Record/cronfa40303" TargetMode="External" Id="R92cb75ad52fe4779" /><Relationship Type="http://schemas.openxmlformats.org/officeDocument/2006/relationships/hyperlink" Target="http://www.swansea.ac.uk/library/researchsupport/ris-support/ " TargetMode="External" Id="R22db646115944b4e" /><Relationship Type="http://schemas.openxmlformats.org/officeDocument/2006/relationships/image" Target="/media/image2.jpg" Id="Re9727c10659f45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McLean</dc:creator>
  <cp:lastModifiedBy>Magoris H.D.</cp:lastModifiedBy>
  <cp:revision>4</cp:revision>
  <dcterms:created xsi:type="dcterms:W3CDTF">2016-04-14T11:45:00Z</dcterms:created>
  <dcterms:modified xsi:type="dcterms:W3CDTF">2018-05-22T12:26:00Z</dcterms:modified>
</cp:coreProperties>
</file>