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0c795d5f08e24856"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Understanding Wrongful Conviction: The protection of the innocent across Europe and America</w:t>
        </w:rPr>
      </w:r>
      <w:br/>
    </w:p>
    <w:p>
      <w:r>
        <w:t>Cronfa URL for this paper:</w:t>
        <w:br/>
      </w:r>
      <w:hyperlink w:history="true" r:id="R9de004d5925f423b">
        <w:proofErr w:type="gramStart"/>
        <w:r>
          <w:rPr>
            <w:color w:val="00FFFF" w:themeColor="accent1" w:themeShade="BF"/>
            <w:rStyle w:val="Hyperlink"/>
          </w:rPr>
          <w:t>http://cronfa.swan.ac.uk/Record/cronfa40034</w:t>
        </w:r>
      </w:hyperlink>
      <w:r>
        <w:br/>
      </w:r>
      <w:r>
        <w:t>_______________________________________________________________________</w:t>
      </w:r>
      <w:r>
        <w:br/>
      </w:r>
    </w:p>
    <w:p>
      <w:r>
        <w:rPr>
          <w:b/>
          <w:t>Book chapter:</w:t>
        </w:rPr>
        <w:br/>
      </w:r>
      <w:r>
        <w:rPr>
          <w:t>Greenwood, H.</w:t>
        </w:rPr>
      </w:r>
      <w:r>
        <w:t xml:space="preserve"> (2015) </w:t>
      </w:r>
      <w:r>
        <w:rPr>
          <w:t xml:space="preserve"> The UK Innocence Movement: Past, Present, and Future?. In</w:t>
        </w:rPr>
      </w:r>
      <w:r>
        <w:rPr>
          <w:i/>
          <w:t xml:space="preserve"> Understanding Wrongful Conviction: The protection of the innocent across Europe and America, </w:t>
        </w:rPr>
      </w:r>
      <w:r>
        <w:rPr>
          <w:t xml:space="preserve">(pp. 163</w:t>
        </w:rPr>
      </w:r>
      <w:r>
        <w:rPr>
          <w:t xml:space="preserve">-191).</w:t>
        </w:rPr>
      </w:r>
      <w:r/>
      <w:r>
        <w:rPr>
          <w:t xml:space="preserve"> Wolters Kluwer Italia Srl.</w:t>
        </w:rPr>
      </w:r>
    </w:p>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1bbb7bf153f74d52">
        <w:proofErr w:type="gramStart"/>
        <w:r>
          <w:rPr>
            <w:color w:val="00FFFF" w:themeColor="accent1" w:themeShade="BF"/>
            <w:rStyle w:val="Hyperlink"/>
          </w:rPr>
          <w:t>http://www.swansea.ac.uk/library/researchsupport/ris-support/</w:t>
        </w:r>
      </w:hyperlink>
      <w:br w:type="page"/>
    </w:p>
    <w:p w:rsidRPr="00396D01" w:rsidR="00396D01" w:rsidP="002321C7" w:rsidRDefault="00396D01">
      <w:pPr>
        <w:spacing w:after="0" w:line="240" w:lineRule="auto"/>
        <w:contextualSpacing/>
        <w:jc w:val="center"/>
        <w:rPr>
          <w:rFonts w:ascii="Times New Roman" w:hAnsi="Times New Roman" w:cs="Times New Roman"/>
          <w:smallCaps/>
        </w:rPr>
      </w:pPr>
      <w:bookmarkStart w:name="_GoBack" w:id="0"/>
      <w:bookmarkEnd w:id="0"/>
      <w:r w:rsidRPr="00396D01">
        <w:rPr>
          <w:rFonts w:ascii="Times New Roman" w:hAnsi="Times New Roman" w:cs="Times New Roman"/>
          <w:smallCaps/>
        </w:rPr>
        <w:t>Chapter XI</w:t>
      </w:r>
    </w:p>
    <w:p w:rsidRPr="00396D01" w:rsidR="00396D01" w:rsidP="002321C7" w:rsidRDefault="00396D01">
      <w:pPr>
        <w:spacing w:after="0" w:line="240" w:lineRule="auto"/>
        <w:contextualSpacing/>
        <w:jc w:val="center"/>
        <w:rPr>
          <w:rFonts w:ascii="Times New Roman" w:hAnsi="Times New Roman" w:cs="Times New Roman"/>
        </w:rPr>
      </w:pPr>
    </w:p>
    <w:p w:rsidR="00A14D82" w:rsidP="002321C7" w:rsidRDefault="00A14D82">
      <w:pPr>
        <w:spacing w:after="0" w:line="240" w:lineRule="auto"/>
        <w:contextualSpacing/>
        <w:jc w:val="center"/>
        <w:rPr>
          <w:rFonts w:ascii="Times New Roman" w:hAnsi="Times New Roman" w:cs="Times New Roman"/>
          <w:sz w:val="24"/>
        </w:rPr>
      </w:pPr>
      <w:r>
        <w:rPr>
          <w:rFonts w:ascii="Times New Roman" w:hAnsi="Times New Roman" w:cs="Times New Roman"/>
          <w:sz w:val="24"/>
        </w:rPr>
        <w:t>THE UK INNOCENCE MOVEMENT:</w:t>
      </w:r>
    </w:p>
    <w:p w:rsidRPr="002321C7" w:rsidR="00A43A88" w:rsidP="002321C7" w:rsidRDefault="00755E4C">
      <w:pPr>
        <w:spacing w:after="0" w:line="240" w:lineRule="auto"/>
        <w:contextualSpacing/>
        <w:jc w:val="center"/>
        <w:rPr>
          <w:rFonts w:ascii="Times New Roman" w:hAnsi="Times New Roman" w:cs="Times New Roman"/>
          <w:sz w:val="24"/>
        </w:rPr>
      </w:pPr>
      <w:r w:rsidRPr="002321C7">
        <w:rPr>
          <w:rFonts w:ascii="Times New Roman" w:hAnsi="Times New Roman" w:cs="Times New Roman"/>
          <w:sz w:val="24"/>
        </w:rPr>
        <w:t>PAST, PRESENT, AND FUTURE?</w:t>
      </w:r>
    </w:p>
    <w:p w:rsidRPr="002321C7" w:rsidR="002321C7" w:rsidP="00A64061" w:rsidRDefault="002321C7">
      <w:pPr>
        <w:spacing w:after="0" w:line="240" w:lineRule="auto"/>
        <w:contextualSpacing/>
        <w:jc w:val="both"/>
        <w:rPr>
          <w:rFonts w:ascii="Times New Roman" w:hAnsi="Times New Roman" w:cs="Times New Roman"/>
          <w:b/>
          <w:sz w:val="16"/>
        </w:rPr>
      </w:pPr>
    </w:p>
    <w:p w:rsidRPr="002321C7" w:rsidR="00380A60" w:rsidP="002321C7" w:rsidRDefault="00DD6BA4">
      <w:pPr>
        <w:spacing w:after="0" w:line="240" w:lineRule="auto"/>
        <w:contextualSpacing/>
        <w:jc w:val="center"/>
        <w:rPr>
          <w:rFonts w:ascii="Times New Roman" w:hAnsi="Times New Roman" w:cs="Times New Roman"/>
          <w:i/>
        </w:rPr>
      </w:pPr>
      <w:r w:rsidRPr="002321C7">
        <w:rPr>
          <w:rFonts w:ascii="Times New Roman" w:hAnsi="Times New Roman" w:cs="Times New Roman"/>
          <w:i/>
        </w:rPr>
        <w:t>Holly Greenwood</w:t>
      </w:r>
      <w:r w:rsidRPr="002321C7" w:rsidR="00540D6F">
        <w:rPr>
          <w:rStyle w:val="FootnoteReference"/>
          <w:rFonts w:ascii="Times New Roman" w:hAnsi="Times New Roman" w:cs="Times New Roman"/>
          <w:i/>
        </w:rPr>
        <w:footnoteReference w:customMarkFollows="1" w:id="1"/>
        <w:t>*</w:t>
      </w:r>
    </w:p>
    <w:p w:rsidRPr="00D134DD" w:rsidR="002321C7" w:rsidP="00A64061" w:rsidRDefault="002321C7">
      <w:pPr>
        <w:spacing w:after="0" w:line="240" w:lineRule="auto"/>
        <w:contextualSpacing/>
        <w:jc w:val="both"/>
        <w:rPr>
          <w:rFonts w:ascii="Times New Roman" w:hAnsi="Times New Roman" w:cs="Times New Roman"/>
        </w:rPr>
      </w:pPr>
    </w:p>
    <w:p w:rsidRPr="00D134DD" w:rsidR="002321C7" w:rsidP="00A64061" w:rsidRDefault="002321C7">
      <w:pPr>
        <w:spacing w:after="0" w:line="240" w:lineRule="auto"/>
        <w:contextualSpacing/>
        <w:jc w:val="both"/>
        <w:rPr>
          <w:rFonts w:ascii="Times New Roman" w:hAnsi="Times New Roman" w:cs="Times New Roman"/>
        </w:rPr>
      </w:pPr>
    </w:p>
    <w:p w:rsidRPr="00A42844" w:rsidR="00D134DD" w:rsidP="00D134DD" w:rsidRDefault="00D134DD">
      <w:pPr>
        <w:spacing w:after="0" w:line="240" w:lineRule="auto"/>
        <w:ind w:left="397" w:hanging="397"/>
        <w:contextualSpacing/>
        <w:jc w:val="both"/>
        <w:rPr>
          <w:sz w:val="20"/>
        </w:rPr>
      </w:pPr>
      <w:r w:rsidRPr="00D134DD">
        <w:rPr>
          <w:rFonts w:ascii="Times New Roman" w:hAnsi="Times New Roman" w:cs="Times New Roman"/>
          <w:smallCaps/>
          <w:sz w:val="20"/>
        </w:rPr>
        <w:t>Table of contents: 1</w:t>
      </w:r>
      <w:r w:rsidRPr="00A42844">
        <w:rPr>
          <w:rFonts w:ascii="Times New Roman" w:hAnsi="Times New Roman" w:cs="Times New Roman"/>
          <w:sz w:val="20"/>
        </w:rPr>
        <w:t>. Introduction</w:t>
      </w:r>
      <w:r>
        <w:rPr>
          <w:rFonts w:ascii="Times New Roman" w:hAnsi="Times New Roman" w:cs="Times New Roman"/>
          <w:sz w:val="20"/>
        </w:rPr>
        <w:t xml:space="preserve">. - </w:t>
      </w:r>
      <w:r w:rsidRPr="00A42844">
        <w:rPr>
          <w:rFonts w:ascii="Times New Roman" w:hAnsi="Times New Roman" w:cs="Times New Roman"/>
          <w:sz w:val="20"/>
        </w:rPr>
        <w:t>2. The UK innocence movement: The background</w:t>
      </w:r>
      <w:r>
        <w:rPr>
          <w:rFonts w:ascii="Times New Roman" w:hAnsi="Times New Roman" w:cs="Times New Roman"/>
          <w:sz w:val="20"/>
        </w:rPr>
        <w:t xml:space="preserve">. - </w:t>
      </w:r>
      <w:r w:rsidRPr="00A42844">
        <w:rPr>
          <w:rFonts w:ascii="Times New Roman" w:hAnsi="Times New Roman" w:cs="Times New Roman"/>
          <w:sz w:val="20"/>
        </w:rPr>
        <w:t xml:space="preserve">3. Research </w:t>
      </w:r>
      <w:r w:rsidR="00A14D82">
        <w:rPr>
          <w:rFonts w:ascii="Times New Roman" w:hAnsi="Times New Roman" w:cs="Times New Roman"/>
          <w:sz w:val="20"/>
        </w:rPr>
        <w:t>s</w:t>
      </w:r>
      <w:r w:rsidRPr="00A42844">
        <w:rPr>
          <w:rFonts w:ascii="Times New Roman" w:hAnsi="Times New Roman" w:cs="Times New Roman"/>
          <w:sz w:val="20"/>
        </w:rPr>
        <w:t>ummary</w:t>
      </w:r>
      <w:r>
        <w:rPr>
          <w:rFonts w:ascii="Times New Roman" w:hAnsi="Times New Roman" w:cs="Times New Roman"/>
          <w:sz w:val="20"/>
        </w:rPr>
        <w:t xml:space="preserve">. - </w:t>
      </w:r>
      <w:r w:rsidRPr="00A42844">
        <w:rPr>
          <w:rFonts w:ascii="Times New Roman" w:hAnsi="Times New Roman" w:cs="Times New Roman"/>
          <w:sz w:val="20"/>
        </w:rPr>
        <w:t>4. The UK innocence movement: an overview. - 4.1. Limitations of the innocence project model. - 4.2. Systemic problems. -</w:t>
      </w:r>
      <w:r>
        <w:rPr>
          <w:rFonts w:ascii="Times New Roman" w:hAnsi="Times New Roman" w:cs="Times New Roman"/>
          <w:i/>
          <w:sz w:val="20"/>
        </w:rPr>
        <w:t xml:space="preserve"> </w:t>
      </w:r>
      <w:r w:rsidRPr="00A42844">
        <w:rPr>
          <w:rFonts w:ascii="Times New Roman" w:hAnsi="Times New Roman" w:cs="Times New Roman"/>
          <w:sz w:val="20"/>
        </w:rPr>
        <w:t>5. A view to the future</w:t>
      </w:r>
      <w:r>
        <w:rPr>
          <w:rFonts w:ascii="Times New Roman" w:hAnsi="Times New Roman" w:cs="Times New Roman"/>
          <w:sz w:val="20"/>
        </w:rPr>
        <w:t xml:space="preserve">. - </w:t>
      </w:r>
      <w:r w:rsidRPr="00A42844">
        <w:rPr>
          <w:rFonts w:ascii="Times New Roman" w:hAnsi="Times New Roman" w:cs="Times New Roman"/>
          <w:sz w:val="20"/>
        </w:rPr>
        <w:t>6. Conclusion</w:t>
      </w:r>
      <w:r>
        <w:rPr>
          <w:rFonts w:ascii="Times New Roman" w:hAnsi="Times New Roman" w:cs="Times New Roman"/>
          <w:sz w:val="20"/>
        </w:rPr>
        <w:t xml:space="preserve">. </w:t>
      </w:r>
    </w:p>
    <w:p w:rsidRPr="00D134DD" w:rsidR="002321C7" w:rsidP="00D134DD" w:rsidRDefault="002321C7">
      <w:pPr>
        <w:spacing w:after="0" w:line="240" w:lineRule="auto"/>
        <w:ind w:left="397" w:hanging="397"/>
        <w:contextualSpacing/>
        <w:jc w:val="both"/>
        <w:rPr>
          <w:rFonts w:ascii="Times New Roman" w:hAnsi="Times New Roman" w:cs="Times New Roman"/>
        </w:rPr>
      </w:pPr>
    </w:p>
    <w:p w:rsidRPr="00D134DD" w:rsidR="002321C7" w:rsidP="00A64061" w:rsidRDefault="002321C7">
      <w:pPr>
        <w:spacing w:after="0" w:line="240" w:lineRule="auto"/>
        <w:contextualSpacing/>
        <w:jc w:val="both"/>
        <w:rPr>
          <w:rFonts w:ascii="Times New Roman" w:hAnsi="Times New Roman" w:cs="Times New Roman"/>
        </w:rPr>
      </w:pPr>
    </w:p>
    <w:p w:rsidR="009053A7" w:rsidP="00A64061" w:rsidRDefault="00540D6F">
      <w:pPr>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1. </w:t>
      </w:r>
      <w:r w:rsidRPr="00A64061" w:rsidR="00725073">
        <w:rPr>
          <w:rFonts w:ascii="Times New Roman" w:hAnsi="Times New Roman" w:cs="Times New Roman"/>
          <w:b/>
        </w:rPr>
        <w:t>Introduction</w:t>
      </w:r>
    </w:p>
    <w:p w:rsidRPr="00A64061" w:rsidR="002321C7" w:rsidP="00A64061" w:rsidRDefault="002321C7">
      <w:pPr>
        <w:spacing w:after="0" w:line="240" w:lineRule="auto"/>
        <w:contextualSpacing/>
        <w:jc w:val="both"/>
        <w:rPr>
          <w:rFonts w:ascii="Times New Roman" w:hAnsi="Times New Roman" w:cs="Times New Roman"/>
          <w:b/>
        </w:rPr>
      </w:pPr>
    </w:p>
    <w:p w:rsidR="001E15B9" w:rsidP="002321C7" w:rsidRDefault="00F811D5">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 last decade has witnessed an “innocence movement” in the UK with innocence projects </w:t>
      </w:r>
      <w:r w:rsidRPr="00A64061" w:rsidR="00414F00">
        <w:rPr>
          <w:rFonts w:ascii="Times New Roman" w:hAnsi="Times New Roman" w:cs="Times New Roman"/>
        </w:rPr>
        <w:t>being</w:t>
      </w:r>
      <w:r w:rsidRPr="00A64061" w:rsidR="004A369F">
        <w:rPr>
          <w:rFonts w:ascii="Times New Roman" w:hAnsi="Times New Roman" w:cs="Times New Roman"/>
        </w:rPr>
        <w:t xml:space="preserve"> established at numerous</w:t>
      </w:r>
      <w:r w:rsidRPr="00A64061" w:rsidR="00414F00">
        <w:rPr>
          <w:rFonts w:ascii="Times New Roman" w:hAnsi="Times New Roman" w:cs="Times New Roman"/>
        </w:rPr>
        <w:t xml:space="preserve"> universities. Michael Naughton is considered to be the founder of the UK innocence movement. In 2005 he set up the University of Bristol innocence project and the Innocence Network UK (INUK) which was </w:t>
      </w:r>
      <w:r w:rsidRPr="00A64061" w:rsidR="00EB61C1">
        <w:rPr>
          <w:rFonts w:ascii="Times New Roman" w:hAnsi="Times New Roman" w:cs="Times New Roman"/>
        </w:rPr>
        <w:t xml:space="preserve">an umbrella </w:t>
      </w:r>
      <w:r w:rsidRPr="00A64061" w:rsidR="00414F00">
        <w:rPr>
          <w:rFonts w:ascii="Times New Roman" w:hAnsi="Times New Roman" w:cs="Times New Roman"/>
        </w:rPr>
        <w:t xml:space="preserve">organisation for innocence projects </w:t>
      </w:r>
      <w:r w:rsidRPr="00A64061" w:rsidR="00EB61C1">
        <w:rPr>
          <w:rFonts w:ascii="Times New Roman" w:hAnsi="Times New Roman" w:cs="Times New Roman"/>
        </w:rPr>
        <w:t xml:space="preserve">being established </w:t>
      </w:r>
      <w:r w:rsidRPr="00A64061" w:rsidR="00414F00">
        <w:rPr>
          <w:rFonts w:ascii="Times New Roman" w:hAnsi="Times New Roman" w:cs="Times New Roman"/>
        </w:rPr>
        <w:t xml:space="preserve">across the UK. Over the last decade, INUK has actively assisted in setting up thirty-six innocence projects in the UK, with thirty-five set up at universities and one in a law firm. There were also two innocence projects that </w:t>
      </w:r>
      <w:r w:rsidRPr="00A64061" w:rsidR="00114ED4">
        <w:rPr>
          <w:rFonts w:ascii="Times New Roman" w:hAnsi="Times New Roman" w:cs="Times New Roman"/>
        </w:rPr>
        <w:t xml:space="preserve">were created </w:t>
      </w:r>
      <w:r w:rsidRPr="00A64061" w:rsidR="00414F00">
        <w:rPr>
          <w:rFonts w:ascii="Times New Roman" w:hAnsi="Times New Roman" w:cs="Times New Roman"/>
        </w:rPr>
        <w:t xml:space="preserve">independently from the network at Leeds University and Westminster University. Despite the vast number of projects that have been in operation at various times over the last decade, there has been little official success in </w:t>
      </w:r>
      <w:r w:rsidRPr="00A64061" w:rsidR="00F006BA">
        <w:rPr>
          <w:rFonts w:ascii="Times New Roman" w:hAnsi="Times New Roman" w:cs="Times New Roman"/>
        </w:rPr>
        <w:t xml:space="preserve">overturning the convictions of innocence project clients. </w:t>
      </w:r>
      <w:r w:rsidRPr="00A64061" w:rsidR="00414F00">
        <w:rPr>
          <w:rFonts w:ascii="Times New Roman" w:hAnsi="Times New Roman" w:cs="Times New Roman"/>
        </w:rPr>
        <w:t>As of 2015, there has only been one innocence project which has succeeded in overturning a conviction of a client, which was the case of Dwaine George at Cardiff University</w:t>
      </w:r>
      <w:r w:rsidRPr="00A64061" w:rsidR="00F006BA">
        <w:rPr>
          <w:rFonts w:ascii="Times New Roman" w:hAnsi="Times New Roman" w:cs="Times New Roman"/>
        </w:rPr>
        <w:t xml:space="preserve"> in December 2014, nearly ten years into the movement</w:t>
      </w:r>
      <w:r w:rsidRPr="00A64061" w:rsidR="00414F00">
        <w:rPr>
          <w:rFonts w:ascii="Times New Roman" w:hAnsi="Times New Roman" w:cs="Times New Roman"/>
        </w:rPr>
        <w:t xml:space="preserve">. </w:t>
      </w:r>
      <w:r w:rsidRPr="00A64061" w:rsidR="00F006BA">
        <w:rPr>
          <w:rFonts w:ascii="Times New Roman" w:hAnsi="Times New Roman" w:cs="Times New Roman"/>
        </w:rPr>
        <w:t>The</w:t>
      </w:r>
      <w:r w:rsidRPr="00A64061" w:rsidR="00414F00">
        <w:rPr>
          <w:rFonts w:ascii="Times New Roman" w:hAnsi="Times New Roman" w:cs="Times New Roman"/>
        </w:rPr>
        <w:t xml:space="preserve"> only other innocence project to have cases reach the Court of Appeal was Bristol University, run by Michael Naughton, which succeeded in having two cases heard at the Court, but these convictions were upheld. </w:t>
      </w:r>
      <w:r w:rsidRPr="00A64061" w:rsidR="00850D75">
        <w:rPr>
          <w:rFonts w:ascii="Times New Roman" w:hAnsi="Times New Roman" w:cs="Times New Roman"/>
        </w:rPr>
        <w:t>In the summer of 2014, Michael Naughton an</w:t>
      </w:r>
      <w:r w:rsidRPr="00A64061" w:rsidR="00823082">
        <w:rPr>
          <w:rFonts w:ascii="Times New Roman" w:hAnsi="Times New Roman" w:cs="Times New Roman"/>
        </w:rPr>
        <w:t>nounced his decision to fold</w:t>
      </w:r>
      <w:r w:rsidRPr="00A64061" w:rsidR="00850D75">
        <w:rPr>
          <w:rFonts w:ascii="Times New Roman" w:hAnsi="Times New Roman" w:cs="Times New Roman"/>
        </w:rPr>
        <w:t xml:space="preserve"> INUK as a membership organisation for innocence projects. This decision </w:t>
      </w:r>
      <w:r w:rsidRPr="00A64061" w:rsidR="00850D75">
        <w:rPr>
          <w:rFonts w:ascii="Times New Roman" w:hAnsi="Times New Roman" w:cs="Times New Roman"/>
        </w:rPr>
        <w:lastRenderedPageBreak/>
        <w:t>brought into sharp focus the difficulties which the</w:t>
      </w:r>
      <w:r w:rsidRPr="00A64061" w:rsidR="001E15B9">
        <w:rPr>
          <w:rFonts w:ascii="Times New Roman" w:hAnsi="Times New Roman" w:cs="Times New Roman"/>
        </w:rPr>
        <w:t xml:space="preserve"> UK</w:t>
      </w:r>
      <w:r w:rsidRPr="00A64061" w:rsidR="00850D75">
        <w:rPr>
          <w:rFonts w:ascii="Times New Roman" w:hAnsi="Times New Roman" w:cs="Times New Roman"/>
        </w:rPr>
        <w:t xml:space="preserve"> </w:t>
      </w:r>
      <w:r w:rsidRPr="00A64061" w:rsidR="001E15B9">
        <w:rPr>
          <w:rFonts w:ascii="Times New Roman" w:hAnsi="Times New Roman" w:cs="Times New Roman"/>
        </w:rPr>
        <w:t>innocence movement</w:t>
      </w:r>
      <w:r w:rsidRPr="00A64061" w:rsidR="00850D75">
        <w:rPr>
          <w:rFonts w:ascii="Times New Roman" w:hAnsi="Times New Roman" w:cs="Times New Roman"/>
        </w:rPr>
        <w:t xml:space="preserve"> has faced and </w:t>
      </w:r>
      <w:r w:rsidRPr="00A64061" w:rsidR="001E15B9">
        <w:rPr>
          <w:rFonts w:ascii="Times New Roman" w:hAnsi="Times New Roman" w:cs="Times New Roman"/>
        </w:rPr>
        <w:t xml:space="preserve">marked the beginning of a period of uncertainty over the future of innocence projects in the UK. This chapter intends to provide an insight into the innocence movement in the UK by drawing on original empirical research. The research </w:t>
      </w:r>
      <w:r w:rsidRPr="00A64061" w:rsidR="00F006BA">
        <w:rPr>
          <w:rFonts w:ascii="Times New Roman" w:hAnsi="Times New Roman" w:cs="Times New Roman"/>
        </w:rPr>
        <w:t xml:space="preserve">involved interviews with sixteen </w:t>
      </w:r>
      <w:r w:rsidRPr="00A64061" w:rsidR="001E15B9">
        <w:rPr>
          <w:rFonts w:ascii="Times New Roman" w:hAnsi="Times New Roman" w:cs="Times New Roman"/>
        </w:rPr>
        <w:t>leaders of i</w:t>
      </w:r>
      <w:r w:rsidRPr="00A64061" w:rsidR="00F006BA">
        <w:rPr>
          <w:rFonts w:ascii="Times New Roman" w:hAnsi="Times New Roman" w:cs="Times New Roman"/>
        </w:rPr>
        <w:t xml:space="preserve">nnocence projects across the UK. The interviews explored the aims and objectives of the participants, </w:t>
      </w:r>
      <w:r w:rsidRPr="00A64061" w:rsidR="001E15B9">
        <w:rPr>
          <w:rFonts w:ascii="Times New Roman" w:hAnsi="Times New Roman" w:cs="Times New Roman"/>
        </w:rPr>
        <w:t>their experiences running the projects</w:t>
      </w:r>
      <w:r w:rsidRPr="00A64061" w:rsidR="00F006BA">
        <w:rPr>
          <w:rFonts w:ascii="Times New Roman" w:hAnsi="Times New Roman" w:cs="Times New Roman"/>
        </w:rPr>
        <w:t>,</w:t>
      </w:r>
      <w:r w:rsidRPr="00A64061" w:rsidR="001E15B9">
        <w:rPr>
          <w:rFonts w:ascii="Times New Roman" w:hAnsi="Times New Roman" w:cs="Times New Roman"/>
        </w:rPr>
        <w:t xml:space="preserve"> and their views to the future for the movement. </w:t>
      </w:r>
      <w:r w:rsidRPr="00A64061" w:rsidR="00F006BA">
        <w:rPr>
          <w:rFonts w:ascii="Times New Roman" w:hAnsi="Times New Roman" w:cs="Times New Roman"/>
        </w:rPr>
        <w:t xml:space="preserve">This chapter will reflect on the movement as a whole, in particular it will discuss </w:t>
      </w:r>
      <w:r w:rsidRPr="00A64061" w:rsidR="001E15B9">
        <w:rPr>
          <w:rFonts w:ascii="Times New Roman" w:hAnsi="Times New Roman" w:cs="Times New Roman"/>
        </w:rPr>
        <w:t>some of the difficulties and challenges which innoc</w:t>
      </w:r>
      <w:r w:rsidRPr="00A64061" w:rsidR="007748AB">
        <w:rPr>
          <w:rFonts w:ascii="Times New Roman" w:hAnsi="Times New Roman" w:cs="Times New Roman"/>
        </w:rPr>
        <w:t>ence project leaders have faced</w:t>
      </w:r>
      <w:r w:rsidRPr="00A64061" w:rsidR="001E15B9">
        <w:rPr>
          <w:rFonts w:ascii="Times New Roman" w:hAnsi="Times New Roman" w:cs="Times New Roman"/>
        </w:rPr>
        <w:t xml:space="preserve"> and explore what the future landscape for such work may look like. </w:t>
      </w:r>
    </w:p>
    <w:p w:rsidR="002321C7" w:rsidP="002321C7" w:rsidRDefault="002321C7">
      <w:pPr>
        <w:spacing w:after="0" w:line="240" w:lineRule="auto"/>
        <w:ind w:firstLine="397"/>
        <w:contextualSpacing/>
        <w:jc w:val="both"/>
        <w:rPr>
          <w:rFonts w:ascii="Times New Roman" w:hAnsi="Times New Roman" w:cs="Times New Roman"/>
        </w:rPr>
      </w:pPr>
    </w:p>
    <w:p w:rsidRPr="00A64061" w:rsidR="002321C7" w:rsidP="002321C7" w:rsidRDefault="002321C7">
      <w:pPr>
        <w:spacing w:after="0" w:line="240" w:lineRule="auto"/>
        <w:ind w:firstLine="397"/>
        <w:contextualSpacing/>
        <w:jc w:val="both"/>
        <w:rPr>
          <w:rFonts w:ascii="Times New Roman" w:hAnsi="Times New Roman" w:cs="Times New Roman"/>
        </w:rPr>
      </w:pPr>
    </w:p>
    <w:p w:rsidR="00F811D5" w:rsidP="00A64061" w:rsidRDefault="00540D6F">
      <w:pPr>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2. </w:t>
      </w:r>
      <w:r w:rsidR="00A14D82">
        <w:rPr>
          <w:rFonts w:ascii="Times New Roman" w:hAnsi="Times New Roman" w:cs="Times New Roman"/>
          <w:b/>
        </w:rPr>
        <w:t>The UK innocence movement: t</w:t>
      </w:r>
      <w:r w:rsidRPr="00A64061" w:rsidR="00F006BA">
        <w:rPr>
          <w:rFonts w:ascii="Times New Roman" w:hAnsi="Times New Roman" w:cs="Times New Roman"/>
          <w:b/>
        </w:rPr>
        <w:t xml:space="preserve">he </w:t>
      </w:r>
      <w:r w:rsidRPr="00A64061" w:rsidR="008552A8">
        <w:rPr>
          <w:rFonts w:ascii="Times New Roman" w:hAnsi="Times New Roman" w:cs="Times New Roman"/>
          <w:b/>
        </w:rPr>
        <w:t>background</w:t>
      </w:r>
      <w:r w:rsidRPr="00A64061" w:rsidR="001E15B9">
        <w:rPr>
          <w:rFonts w:ascii="Times New Roman" w:hAnsi="Times New Roman" w:cs="Times New Roman"/>
          <w:b/>
        </w:rPr>
        <w:t xml:space="preserve"> </w:t>
      </w:r>
    </w:p>
    <w:p w:rsidRPr="00A64061" w:rsidR="002321C7" w:rsidP="00A64061" w:rsidRDefault="002321C7">
      <w:pPr>
        <w:spacing w:after="0" w:line="240" w:lineRule="auto"/>
        <w:contextualSpacing/>
        <w:jc w:val="both"/>
        <w:rPr>
          <w:rFonts w:ascii="Times New Roman" w:hAnsi="Times New Roman" w:cs="Times New Roman"/>
          <w:b/>
        </w:rPr>
      </w:pPr>
    </w:p>
    <w:p w:rsidR="00F65542" w:rsidP="002321C7" w:rsidRDefault="005C68AF">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As explained, Michael Naughton is considered to be the founder of the UK innocence movement. Naughton established the University of Bristol innocence project in 2005 and also set up INUK which facilitated the </w:t>
      </w:r>
      <w:r w:rsidRPr="00A64061" w:rsidR="000A159B">
        <w:rPr>
          <w:rFonts w:ascii="Times New Roman" w:hAnsi="Times New Roman" w:cs="Times New Roman"/>
        </w:rPr>
        <w:t>establishment o</w:t>
      </w:r>
      <w:r w:rsidRPr="00A64061">
        <w:rPr>
          <w:rFonts w:ascii="Times New Roman" w:hAnsi="Times New Roman" w:cs="Times New Roman"/>
        </w:rPr>
        <w:t xml:space="preserve">f innocence projects across the UK. </w:t>
      </w:r>
      <w:r w:rsidRPr="00A64061" w:rsidR="000A159B">
        <w:rPr>
          <w:rFonts w:ascii="Times New Roman" w:hAnsi="Times New Roman" w:cs="Times New Roman"/>
        </w:rPr>
        <w:t>Naughton</w:t>
      </w:r>
      <w:r w:rsidRPr="00A64061">
        <w:rPr>
          <w:rFonts w:ascii="Times New Roman" w:hAnsi="Times New Roman" w:cs="Times New Roman"/>
        </w:rPr>
        <w:t xml:space="preserve"> considered that there was a need </w:t>
      </w:r>
      <w:r w:rsidRPr="00A64061" w:rsidR="006A0C4C">
        <w:rPr>
          <w:rFonts w:ascii="Times New Roman" w:hAnsi="Times New Roman" w:cs="Times New Roman"/>
        </w:rPr>
        <w:t>for innocence projects</w:t>
      </w:r>
      <w:r w:rsidRPr="00A64061">
        <w:rPr>
          <w:rFonts w:ascii="Times New Roman" w:hAnsi="Times New Roman" w:cs="Times New Roman"/>
        </w:rPr>
        <w:t xml:space="preserve"> because “significant gaps exist in the legal provisions available to innocent victims who require help and hope in overturning their wrongful convictions</w:t>
      </w:r>
      <w:r w:rsidRPr="00A64061">
        <w:rPr>
          <w:rStyle w:val="FootnoteReference"/>
          <w:rFonts w:ascii="Times New Roman" w:hAnsi="Times New Roman" w:cs="Times New Roman"/>
        </w:rPr>
        <w:footnoteReference w:id="2"/>
      </w:r>
      <w:r w:rsidR="00F65542">
        <w:rPr>
          <w:rFonts w:ascii="Times New Roman" w:hAnsi="Times New Roman" w:cs="Times New Roman"/>
        </w:rPr>
        <w:t>”.</w:t>
      </w:r>
    </w:p>
    <w:p w:rsidR="00F65542" w:rsidP="002321C7" w:rsidRDefault="00716931">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Naughton was particularly concerned with how the current UK legal system dealt with criminal appeals, in particular the remit and operation of the Criminal Cases Review Commission (hereafter CCRC). The CCRC was established by legislation in 1995 and began operating in 1997 following recommendations from the Royal Commission on Criminal Justice (RCCJ)</w:t>
      </w:r>
      <w:r w:rsidRPr="00A64061" w:rsidR="007748AB">
        <w:rPr>
          <w:rStyle w:val="FootnoteReference"/>
          <w:rFonts w:ascii="Times New Roman" w:hAnsi="Times New Roman" w:cs="Times New Roman"/>
        </w:rPr>
        <w:footnoteReference w:id="3"/>
      </w:r>
      <w:r w:rsidR="00F65542">
        <w:rPr>
          <w:rFonts w:ascii="Times New Roman" w:hAnsi="Times New Roman" w:cs="Times New Roman"/>
        </w:rPr>
        <w:t>.</w:t>
      </w:r>
      <w:r w:rsidRPr="00A64061">
        <w:rPr>
          <w:rFonts w:ascii="Times New Roman" w:hAnsi="Times New Roman" w:cs="Times New Roman"/>
        </w:rPr>
        <w:t xml:space="preserve"> The RCCJ was </w:t>
      </w:r>
      <w:r w:rsidRPr="00A64061" w:rsidR="00776C68">
        <w:rPr>
          <w:rFonts w:ascii="Times New Roman" w:hAnsi="Times New Roman" w:cs="Times New Roman"/>
        </w:rPr>
        <w:t xml:space="preserve">set up </w:t>
      </w:r>
      <w:r w:rsidRPr="00A64061">
        <w:rPr>
          <w:rFonts w:ascii="Times New Roman" w:hAnsi="Times New Roman" w:cs="Times New Roman"/>
        </w:rPr>
        <w:t>to look into the criminal justice system in the UK following a number of high profile miscarriages of justice in t</w:t>
      </w:r>
      <w:r w:rsidRPr="00A64061" w:rsidR="00776C68">
        <w:rPr>
          <w:rFonts w:ascii="Times New Roman" w:hAnsi="Times New Roman" w:cs="Times New Roman"/>
        </w:rPr>
        <w:t>he late 1980’s and early</w:t>
      </w:r>
      <w:r w:rsidRPr="00A64061" w:rsidR="00823082">
        <w:rPr>
          <w:rFonts w:ascii="Times New Roman" w:hAnsi="Times New Roman" w:cs="Times New Roman"/>
        </w:rPr>
        <w:t xml:space="preserve"> 1990’s. I</w:t>
      </w:r>
      <w:r w:rsidRPr="00A64061">
        <w:rPr>
          <w:rFonts w:ascii="Times New Roman" w:hAnsi="Times New Roman" w:cs="Times New Roman"/>
        </w:rPr>
        <w:t>t suggested the establishment of an independent body to investigate cases of potential miscarriages and refer them to t</w:t>
      </w:r>
      <w:r w:rsidRPr="00A64061" w:rsidR="00EB61C1">
        <w:rPr>
          <w:rFonts w:ascii="Times New Roman" w:hAnsi="Times New Roman" w:cs="Times New Roman"/>
        </w:rPr>
        <w:t>he Court of Appeal</w:t>
      </w:r>
      <w:r w:rsidRPr="00A64061" w:rsidR="00ED4693">
        <w:rPr>
          <w:rFonts w:ascii="Times New Roman" w:hAnsi="Times New Roman" w:cs="Times New Roman"/>
        </w:rPr>
        <w:t xml:space="preserve">; this led to </w:t>
      </w:r>
      <w:r w:rsidRPr="00A64061" w:rsidR="00ED4693">
        <w:rPr>
          <w:rFonts w:ascii="Times New Roman" w:hAnsi="Times New Roman" w:cs="Times New Roman"/>
        </w:rPr>
        <w:lastRenderedPageBreak/>
        <w:t>provision being made for the CCRC to perform this role</w:t>
      </w:r>
      <w:r w:rsidRPr="00A64061" w:rsidR="00EB61C1">
        <w:rPr>
          <w:rFonts w:ascii="Times New Roman" w:hAnsi="Times New Roman" w:cs="Times New Roman"/>
        </w:rPr>
        <w:t xml:space="preserve">. </w:t>
      </w:r>
      <w:r w:rsidRPr="00A64061" w:rsidR="001A018A">
        <w:rPr>
          <w:rFonts w:ascii="Times New Roman" w:hAnsi="Times New Roman" w:cs="Times New Roman"/>
        </w:rPr>
        <w:t>After</w:t>
      </w:r>
      <w:r w:rsidRPr="00A64061" w:rsidR="00ED4693">
        <w:rPr>
          <w:rFonts w:ascii="Times New Roman" w:hAnsi="Times New Roman" w:cs="Times New Roman"/>
        </w:rPr>
        <w:t xml:space="preserve"> conviction, an </w:t>
      </w:r>
      <w:r w:rsidRPr="00A64061" w:rsidR="001A018A">
        <w:rPr>
          <w:rFonts w:ascii="Times New Roman" w:hAnsi="Times New Roman" w:cs="Times New Roman"/>
        </w:rPr>
        <w:t>individual has</w:t>
      </w:r>
      <w:r w:rsidRPr="00A64061" w:rsidR="00ED4693">
        <w:rPr>
          <w:rFonts w:ascii="Times New Roman" w:hAnsi="Times New Roman" w:cs="Times New Roman"/>
        </w:rPr>
        <w:t xml:space="preserve"> the right to appeal directly </w:t>
      </w:r>
      <w:r w:rsidRPr="00A64061" w:rsidR="00776C68">
        <w:rPr>
          <w:rFonts w:ascii="Times New Roman" w:hAnsi="Times New Roman" w:cs="Times New Roman"/>
        </w:rPr>
        <w:t xml:space="preserve">to the Court of Appeal, but following this the only route back to the court is through a referral from the CCRC. </w:t>
      </w:r>
      <w:r w:rsidRPr="00A64061" w:rsidR="0043237D">
        <w:rPr>
          <w:rFonts w:ascii="Times New Roman" w:hAnsi="Times New Roman" w:cs="Times New Roman"/>
        </w:rPr>
        <w:t xml:space="preserve">The CCRC are subject to </w:t>
      </w:r>
      <w:r w:rsidRPr="00A64061" w:rsidR="00EB61C1">
        <w:rPr>
          <w:rFonts w:ascii="Times New Roman" w:hAnsi="Times New Roman" w:cs="Times New Roman"/>
        </w:rPr>
        <w:t xml:space="preserve">a statutory test in s.13 </w:t>
      </w:r>
      <w:r w:rsidRPr="00A64061">
        <w:rPr>
          <w:rFonts w:ascii="Times New Roman" w:hAnsi="Times New Roman" w:cs="Times New Roman"/>
        </w:rPr>
        <w:t>Criminal Appeal Act 1995, which state</w:t>
      </w:r>
      <w:r w:rsidRPr="00A64061" w:rsidR="0043237D">
        <w:rPr>
          <w:rFonts w:ascii="Times New Roman" w:hAnsi="Times New Roman" w:cs="Times New Roman"/>
        </w:rPr>
        <w:t>s</w:t>
      </w:r>
      <w:r w:rsidRPr="00A64061">
        <w:rPr>
          <w:rFonts w:ascii="Times New Roman" w:hAnsi="Times New Roman" w:cs="Times New Roman"/>
        </w:rPr>
        <w:t xml:space="preserve"> they may only refer a case to the court where they think there is a “real possibility” that the conviction would not be upheld. Naughton </w:t>
      </w:r>
      <w:r w:rsidRPr="00A64061" w:rsidR="00172109">
        <w:rPr>
          <w:rFonts w:ascii="Times New Roman" w:hAnsi="Times New Roman" w:cs="Times New Roman"/>
        </w:rPr>
        <w:t>saw this test as a</w:t>
      </w:r>
      <w:r w:rsidRPr="00A64061">
        <w:rPr>
          <w:rFonts w:ascii="Times New Roman" w:hAnsi="Times New Roman" w:cs="Times New Roman"/>
        </w:rPr>
        <w:t xml:space="preserve"> “statutory straitjacket” which tied the CCRC to the Court of Appeal hindering its independence</w:t>
      </w:r>
      <w:r w:rsidRPr="00A64061">
        <w:rPr>
          <w:rStyle w:val="FootnoteReference"/>
          <w:rFonts w:ascii="Times New Roman" w:hAnsi="Times New Roman" w:cs="Times New Roman"/>
        </w:rPr>
        <w:footnoteReference w:id="4"/>
      </w:r>
      <w:r w:rsidR="00F65542">
        <w:rPr>
          <w:rFonts w:ascii="Times New Roman" w:hAnsi="Times New Roman" w:cs="Times New Roman"/>
        </w:rPr>
        <w:t>.</w:t>
      </w:r>
      <w:r w:rsidRPr="00A64061">
        <w:rPr>
          <w:rFonts w:ascii="Times New Roman" w:hAnsi="Times New Roman" w:cs="Times New Roman"/>
        </w:rPr>
        <w:t xml:space="preserve"> He was also concerned about the technical </w:t>
      </w:r>
      <w:r w:rsidRPr="00A64061" w:rsidR="00C76753">
        <w:rPr>
          <w:rFonts w:ascii="Times New Roman" w:hAnsi="Times New Roman" w:cs="Times New Roman"/>
        </w:rPr>
        <w:t xml:space="preserve">approach adopted in relation to </w:t>
      </w:r>
      <w:r w:rsidRPr="00A64061">
        <w:rPr>
          <w:rFonts w:ascii="Times New Roman" w:hAnsi="Times New Roman" w:cs="Times New Roman"/>
        </w:rPr>
        <w:t xml:space="preserve">potential miscarriage of justice cases </w:t>
      </w:r>
      <w:r w:rsidRPr="00A64061" w:rsidR="00C76753">
        <w:rPr>
          <w:rFonts w:ascii="Times New Roman" w:hAnsi="Times New Roman" w:cs="Times New Roman"/>
        </w:rPr>
        <w:t>with</w:t>
      </w:r>
      <w:r w:rsidRPr="00A64061" w:rsidR="00555975">
        <w:rPr>
          <w:rFonts w:ascii="Times New Roman" w:hAnsi="Times New Roman" w:cs="Times New Roman"/>
        </w:rPr>
        <w:t>in the system</w:t>
      </w:r>
      <w:r w:rsidRPr="00A64061" w:rsidR="00EB61C1">
        <w:rPr>
          <w:rFonts w:ascii="Times New Roman" w:hAnsi="Times New Roman" w:cs="Times New Roman"/>
        </w:rPr>
        <w:t xml:space="preserve">. </w:t>
      </w:r>
      <w:r w:rsidRPr="00A64061">
        <w:rPr>
          <w:rFonts w:ascii="Times New Roman" w:hAnsi="Times New Roman" w:cs="Times New Roman"/>
        </w:rPr>
        <w:t xml:space="preserve">The Court of Appeal’s statutory test is set out in s.2 of the Criminal Appeal Act 1995, which states that the court s.2(1)(a) shall allow an appeal against conviction where they think the conviction is unsafe. </w:t>
      </w:r>
    </w:p>
    <w:p w:rsidRPr="00A64061" w:rsidR="00380A60" w:rsidP="002321C7" w:rsidRDefault="00716931">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However, despite this apparent broad basis for consideration of cases, this is subject to s.23 of the Criminal Appeal Act 1968 (amended by s.4 CAA 1995) which states: the court may receive any evidence it considers necessary or expedient “in the interests of justice,” which was not adduced in the proceedings from which the appeal lies. This means the applicant must usually demonstrate fresh evidence that </w:t>
      </w:r>
      <w:r w:rsidRPr="00A64061" w:rsidR="00823082">
        <w:rPr>
          <w:rFonts w:ascii="Times New Roman" w:hAnsi="Times New Roman" w:cs="Times New Roman"/>
        </w:rPr>
        <w:t>undermines</w:t>
      </w:r>
      <w:r w:rsidRPr="00A64061">
        <w:rPr>
          <w:rFonts w:ascii="Times New Roman" w:hAnsi="Times New Roman" w:cs="Times New Roman"/>
        </w:rPr>
        <w:t xml:space="preserve"> the safety of the conviction or sh</w:t>
      </w:r>
      <w:r w:rsidRPr="00A64061" w:rsidR="0078455E">
        <w:rPr>
          <w:rFonts w:ascii="Times New Roman" w:hAnsi="Times New Roman" w:cs="Times New Roman"/>
        </w:rPr>
        <w:t>ow there was an error in law or</w:t>
      </w:r>
      <w:r w:rsidRPr="00A64061">
        <w:rPr>
          <w:rFonts w:ascii="Times New Roman" w:hAnsi="Times New Roman" w:cs="Times New Roman"/>
        </w:rPr>
        <w:t xml:space="preserve"> procedure. Naughton asserts that this illustrates the “technicality” of the appeal system and the barriers to overturning wrongful convictions where evidence supporting innocence </w:t>
      </w:r>
      <w:r w:rsidRPr="00A64061" w:rsidR="00C76753">
        <w:rPr>
          <w:rFonts w:ascii="Times New Roman" w:hAnsi="Times New Roman" w:cs="Times New Roman"/>
        </w:rPr>
        <w:t>may exist but</w:t>
      </w:r>
      <w:r w:rsidRPr="00A64061">
        <w:rPr>
          <w:rFonts w:ascii="Times New Roman" w:hAnsi="Times New Roman" w:cs="Times New Roman"/>
        </w:rPr>
        <w:t xml:space="preserve"> cannot be re-heard</w:t>
      </w:r>
      <w:r w:rsidRPr="00A64061">
        <w:rPr>
          <w:rFonts w:ascii="Times New Roman" w:hAnsi="Times New Roman" w:cs="Times New Roman"/>
          <w:vertAlign w:val="superscript"/>
        </w:rPr>
        <w:footnoteReference w:id="5"/>
      </w:r>
      <w:r w:rsidR="00F65542">
        <w:rPr>
          <w:rFonts w:ascii="Times New Roman" w:hAnsi="Times New Roman" w:cs="Times New Roman"/>
        </w:rPr>
        <w:t>.</w:t>
      </w:r>
      <w:r w:rsidRPr="00A64061">
        <w:rPr>
          <w:rFonts w:ascii="Times New Roman" w:hAnsi="Times New Roman" w:cs="Times New Roman"/>
        </w:rPr>
        <w:t xml:space="preserve"> </w:t>
      </w:r>
      <w:r w:rsidRPr="00A64061" w:rsidR="004359C3">
        <w:rPr>
          <w:rFonts w:ascii="Times New Roman" w:hAnsi="Times New Roman" w:cs="Times New Roman"/>
        </w:rPr>
        <w:t>Furthermore, th</w:t>
      </w:r>
      <w:r w:rsidRPr="00A64061" w:rsidR="00380A60">
        <w:rPr>
          <w:rFonts w:ascii="Times New Roman" w:hAnsi="Times New Roman" w:cs="Times New Roman"/>
        </w:rPr>
        <w:t>e real possibility test effectively ties the CCRC to the Court of Appeal and therefore means they are also bound by the</w:t>
      </w:r>
      <w:r w:rsidRPr="00A64061" w:rsidR="004359C3">
        <w:rPr>
          <w:rFonts w:ascii="Times New Roman" w:hAnsi="Times New Roman" w:cs="Times New Roman"/>
        </w:rPr>
        <w:t xml:space="preserve"> same</w:t>
      </w:r>
      <w:r w:rsidRPr="00A64061" w:rsidR="00380A60">
        <w:rPr>
          <w:rFonts w:ascii="Times New Roman" w:hAnsi="Times New Roman" w:cs="Times New Roman"/>
        </w:rPr>
        <w:t xml:space="preserve"> restrictive appeal grounds. Naughton explained the effect of s.13 meant that the CCRC’s resources are not directed appropriately. It means they can refer cases for appeal where the offender </w:t>
      </w:r>
      <w:r w:rsidRPr="00A64061" w:rsidR="00D40235">
        <w:rPr>
          <w:rFonts w:ascii="Times New Roman" w:hAnsi="Times New Roman" w:cs="Times New Roman"/>
        </w:rPr>
        <w:t>appears</w:t>
      </w:r>
      <w:r w:rsidRPr="00A64061" w:rsidR="00380A60">
        <w:rPr>
          <w:rFonts w:ascii="Times New Roman" w:hAnsi="Times New Roman" w:cs="Times New Roman"/>
        </w:rPr>
        <w:t xml:space="preserve"> factually guilty if there has been a procedural error, but are “helpless” to refer cases of factually innocent victims of wrongful conviction </w:t>
      </w:r>
      <w:r w:rsidRPr="00A64061" w:rsidR="00380A60">
        <w:rPr>
          <w:rFonts w:ascii="Times New Roman" w:hAnsi="Times New Roman" w:cs="Times New Roman"/>
        </w:rPr>
        <w:lastRenderedPageBreak/>
        <w:t>if the case does not meet the real possibility test and satisfy the Court of Appeal</w:t>
      </w:r>
      <w:r w:rsidRPr="00A64061" w:rsidR="00D40235">
        <w:rPr>
          <w:rFonts w:ascii="Times New Roman" w:hAnsi="Times New Roman" w:cs="Times New Roman"/>
        </w:rPr>
        <w:t>’s</w:t>
      </w:r>
      <w:r w:rsidRPr="00A64061" w:rsidR="00380A60">
        <w:rPr>
          <w:rFonts w:ascii="Times New Roman" w:hAnsi="Times New Roman" w:cs="Times New Roman"/>
        </w:rPr>
        <w:t xml:space="preserve"> requirements</w:t>
      </w:r>
      <w:r w:rsidRPr="00A64061" w:rsidR="00380A60">
        <w:rPr>
          <w:rFonts w:ascii="Times New Roman" w:hAnsi="Times New Roman" w:cs="Times New Roman"/>
          <w:vertAlign w:val="superscript"/>
        </w:rPr>
        <w:footnoteReference w:id="6"/>
      </w:r>
      <w:r w:rsidR="008E22C9">
        <w:rPr>
          <w:rFonts w:ascii="Times New Roman" w:hAnsi="Times New Roman" w:cs="Times New Roman"/>
        </w:rPr>
        <w:t>.</w:t>
      </w:r>
    </w:p>
    <w:p w:rsidR="00F65542" w:rsidP="002321C7" w:rsidRDefault="00380A6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Naughton was concerned that the current system was problematic for factually innocent victims of wrongful conviction. He considered there was a need for innocence projects to be established in the UK to </w:t>
      </w:r>
      <w:r w:rsidRPr="00A64061" w:rsidR="00594C0F">
        <w:rPr>
          <w:rFonts w:ascii="Times New Roman" w:hAnsi="Times New Roman" w:cs="Times New Roman"/>
        </w:rPr>
        <w:t>focus on cases of potential “factual innocence</w:t>
      </w:r>
      <w:r w:rsidRPr="00A64061">
        <w:rPr>
          <w:rFonts w:ascii="Times New Roman" w:hAnsi="Times New Roman" w:cs="Times New Roman"/>
        </w:rPr>
        <w:t>,</w:t>
      </w:r>
      <w:r w:rsidRPr="00A64061" w:rsidR="00594C0F">
        <w:rPr>
          <w:rFonts w:ascii="Times New Roman" w:hAnsi="Times New Roman" w:cs="Times New Roman"/>
        </w:rPr>
        <w:t>” rather than cases where the conviction may be unsafe purely on technical grounds.</w:t>
      </w:r>
      <w:r w:rsidRPr="00A64061" w:rsidR="004469DA">
        <w:rPr>
          <w:rFonts w:ascii="Times New Roman" w:hAnsi="Times New Roman" w:cs="Times New Roman"/>
        </w:rPr>
        <w:t xml:space="preserve"> </w:t>
      </w:r>
      <w:r w:rsidRPr="00A64061" w:rsidR="0043237D">
        <w:rPr>
          <w:rFonts w:ascii="Times New Roman" w:hAnsi="Times New Roman" w:cs="Times New Roman"/>
        </w:rPr>
        <w:t xml:space="preserve">He explained that INUK innocence projects </w:t>
      </w:r>
      <w:r w:rsidRPr="00A64061" w:rsidR="004469DA">
        <w:rPr>
          <w:rFonts w:ascii="Times New Roman" w:hAnsi="Times New Roman" w:cs="Times New Roman"/>
        </w:rPr>
        <w:t>“are concerned with allegations of factual innocence as opposed to allegations of technical miscarriages of justice</w:t>
      </w:r>
      <w:r w:rsidRPr="00A64061" w:rsidR="00B50FFF">
        <w:rPr>
          <w:rStyle w:val="FootnoteReference"/>
          <w:rFonts w:ascii="Times New Roman" w:hAnsi="Times New Roman" w:cs="Times New Roman"/>
        </w:rPr>
        <w:footnoteReference w:id="7"/>
      </w:r>
      <w:r w:rsidR="008E22C9">
        <w:rPr>
          <w:rFonts w:ascii="Times New Roman" w:hAnsi="Times New Roman" w:cs="Times New Roman"/>
        </w:rPr>
        <w:t>”.</w:t>
      </w:r>
      <w:r w:rsidRPr="00A64061" w:rsidR="004469DA">
        <w:rPr>
          <w:rFonts w:ascii="Times New Roman" w:hAnsi="Times New Roman" w:cs="Times New Roman"/>
        </w:rPr>
        <w:t xml:space="preserve"> Weathered and Roberts</w:t>
      </w:r>
      <w:r w:rsidRPr="00A64061" w:rsidR="001F21E9">
        <w:rPr>
          <w:rFonts w:ascii="Times New Roman" w:hAnsi="Times New Roman" w:cs="Times New Roman"/>
        </w:rPr>
        <w:t xml:space="preserve"> (who both run innocence projects) </w:t>
      </w:r>
      <w:r w:rsidRPr="00A64061" w:rsidR="004469DA">
        <w:rPr>
          <w:rFonts w:ascii="Times New Roman" w:hAnsi="Times New Roman" w:cs="Times New Roman"/>
        </w:rPr>
        <w:t>explain</w:t>
      </w:r>
      <w:r w:rsidRPr="00A64061">
        <w:rPr>
          <w:rFonts w:ascii="Times New Roman" w:hAnsi="Times New Roman" w:cs="Times New Roman"/>
        </w:rPr>
        <w:t>ed</w:t>
      </w:r>
      <w:r w:rsidRPr="00A64061" w:rsidR="004469DA">
        <w:rPr>
          <w:rFonts w:ascii="Times New Roman" w:hAnsi="Times New Roman" w:cs="Times New Roman"/>
        </w:rPr>
        <w:t xml:space="preserve"> that </w:t>
      </w:r>
      <w:r w:rsidRPr="00A64061" w:rsidR="001F21E9">
        <w:rPr>
          <w:rFonts w:ascii="Times New Roman" w:hAnsi="Times New Roman" w:cs="Times New Roman"/>
        </w:rPr>
        <w:t xml:space="preserve">innocence projects’ focus on </w:t>
      </w:r>
      <w:r w:rsidRPr="00A64061" w:rsidR="004469DA">
        <w:rPr>
          <w:rFonts w:ascii="Times New Roman" w:hAnsi="Times New Roman" w:cs="Times New Roman"/>
        </w:rPr>
        <w:t>“factual innocence”</w:t>
      </w:r>
      <w:r w:rsidRPr="00A64061" w:rsidR="001F21E9">
        <w:rPr>
          <w:rFonts w:ascii="Times New Roman" w:hAnsi="Times New Roman" w:cs="Times New Roman"/>
        </w:rPr>
        <w:t xml:space="preserve"> meant they would </w:t>
      </w:r>
      <w:r w:rsidRPr="00A64061" w:rsidR="004469DA">
        <w:rPr>
          <w:rFonts w:ascii="Times New Roman" w:hAnsi="Times New Roman" w:cs="Times New Roman"/>
        </w:rPr>
        <w:t>define “innocence”</w:t>
      </w:r>
      <w:r w:rsidRPr="00A64061">
        <w:rPr>
          <w:rFonts w:ascii="Times New Roman" w:hAnsi="Times New Roman" w:cs="Times New Roman"/>
        </w:rPr>
        <w:t xml:space="preserve"> in lay rather than legal terms</w:t>
      </w:r>
      <w:r w:rsidRPr="00A64061" w:rsidR="004469DA">
        <w:rPr>
          <w:rFonts w:ascii="Times New Roman" w:hAnsi="Times New Roman" w:cs="Times New Roman"/>
          <w:vertAlign w:val="superscript"/>
        </w:rPr>
        <w:footnoteReference w:id="8"/>
      </w:r>
      <w:r w:rsidR="008E22C9">
        <w:rPr>
          <w:rFonts w:ascii="Times New Roman" w:hAnsi="Times New Roman" w:cs="Times New Roman"/>
        </w:rPr>
        <w:t>.</w:t>
      </w:r>
      <w:r w:rsidRPr="00A64061" w:rsidR="004469DA">
        <w:rPr>
          <w:rFonts w:ascii="Times New Roman" w:hAnsi="Times New Roman" w:cs="Times New Roman"/>
        </w:rPr>
        <w:t xml:space="preserve"> </w:t>
      </w:r>
      <w:r w:rsidRPr="00A64061" w:rsidR="00482156">
        <w:rPr>
          <w:rFonts w:ascii="Times New Roman" w:hAnsi="Times New Roman" w:cs="Times New Roman"/>
        </w:rPr>
        <w:t xml:space="preserve">Therefore, </w:t>
      </w:r>
      <w:r w:rsidRPr="00A64061" w:rsidR="001F21E9">
        <w:rPr>
          <w:rFonts w:ascii="Times New Roman" w:hAnsi="Times New Roman" w:cs="Times New Roman"/>
        </w:rPr>
        <w:t xml:space="preserve">innocence </w:t>
      </w:r>
      <w:r w:rsidRPr="00A64061" w:rsidR="004469DA">
        <w:rPr>
          <w:rFonts w:ascii="Times New Roman" w:hAnsi="Times New Roman" w:cs="Times New Roman"/>
        </w:rPr>
        <w:t xml:space="preserve">projects </w:t>
      </w:r>
      <w:r w:rsidRPr="00A64061" w:rsidR="00482156">
        <w:rPr>
          <w:rFonts w:ascii="Times New Roman" w:hAnsi="Times New Roman" w:cs="Times New Roman"/>
        </w:rPr>
        <w:t xml:space="preserve">would be </w:t>
      </w:r>
      <w:r w:rsidRPr="00A64061" w:rsidR="004469DA">
        <w:rPr>
          <w:rFonts w:ascii="Times New Roman" w:hAnsi="Times New Roman" w:cs="Times New Roman"/>
        </w:rPr>
        <w:t>interested in claims that the individual is innocent of the crime for which they were convicted, rather than claims by a defendant that their conviction is unsafe because of a legal or procedural error</w:t>
      </w:r>
      <w:r w:rsidRPr="00A64061" w:rsidR="004469DA">
        <w:rPr>
          <w:rFonts w:ascii="Times New Roman" w:hAnsi="Times New Roman" w:cs="Times New Roman"/>
          <w:vertAlign w:val="superscript"/>
        </w:rPr>
        <w:footnoteReference w:id="9"/>
      </w:r>
      <w:r w:rsidR="008E22C9">
        <w:rPr>
          <w:rFonts w:ascii="Times New Roman" w:hAnsi="Times New Roman" w:cs="Times New Roman"/>
        </w:rPr>
        <w:t>.</w:t>
      </w:r>
      <w:r w:rsidRPr="00A64061" w:rsidR="004469DA">
        <w:rPr>
          <w:rFonts w:ascii="Times New Roman" w:hAnsi="Times New Roman" w:cs="Times New Roman"/>
        </w:rPr>
        <w:t xml:space="preserve"> </w:t>
      </w:r>
    </w:p>
    <w:p w:rsidRPr="00A64061" w:rsidR="00594C0F" w:rsidP="002321C7" w:rsidRDefault="004469DA">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Naughton explains </w:t>
      </w:r>
      <w:r w:rsidRPr="00A64061" w:rsidR="00475B43">
        <w:rPr>
          <w:rFonts w:ascii="Times New Roman" w:hAnsi="Times New Roman" w:cs="Times New Roman"/>
        </w:rPr>
        <w:t xml:space="preserve">that innocence projects would take a different approach to </w:t>
      </w:r>
      <w:r w:rsidRPr="00A64061">
        <w:rPr>
          <w:rFonts w:ascii="Times New Roman" w:hAnsi="Times New Roman" w:cs="Times New Roman"/>
        </w:rPr>
        <w:t>investigation:</w:t>
      </w:r>
      <w:r w:rsidRPr="00A64061">
        <w:rPr>
          <w:rFonts w:ascii="Times New Roman" w:hAnsi="Times New Roman" w:eastAsia="Times New Roman" w:cs="Times New Roman"/>
        </w:rPr>
        <w:t xml:space="preserve"> “in contrast to the current appeal process, INUK’s innocence projects are not restricted to the search for fresh evidence that shows that criminal convictions may not be ‘safe in law</w:t>
      </w:r>
      <w:r w:rsidRPr="00A64061">
        <w:rPr>
          <w:rStyle w:val="FootnoteReference"/>
          <w:rFonts w:ascii="Times New Roman" w:hAnsi="Times New Roman" w:eastAsia="Times New Roman" w:cs="Times New Roman"/>
        </w:rPr>
        <w:footnoteReference w:id="10"/>
      </w:r>
      <w:r w:rsidR="008E22C9">
        <w:rPr>
          <w:rFonts w:ascii="Times New Roman" w:hAnsi="Times New Roman" w:eastAsia="Times New Roman" w:cs="Times New Roman"/>
        </w:rPr>
        <w:t>”.</w:t>
      </w:r>
      <w:r w:rsidRPr="00A64061">
        <w:rPr>
          <w:rFonts w:ascii="Times New Roman" w:hAnsi="Times New Roman" w:eastAsia="Times New Roman" w:cs="Times New Roman"/>
          <w:i/>
        </w:rPr>
        <w:t xml:space="preserve"> </w:t>
      </w:r>
      <w:r w:rsidRPr="00A64061" w:rsidR="007F50E5">
        <w:rPr>
          <w:rFonts w:ascii="Times New Roman" w:hAnsi="Times New Roman" w:eastAsia="Times New Roman" w:cs="Times New Roman"/>
        </w:rPr>
        <w:t xml:space="preserve">He explains further </w:t>
      </w:r>
      <w:r w:rsidRPr="00A64061">
        <w:rPr>
          <w:rFonts w:ascii="Times New Roman" w:hAnsi="Times New Roman" w:eastAsia="Times New Roman" w:cs="Times New Roman"/>
          <w:i/>
        </w:rPr>
        <w:t>“</w:t>
      </w:r>
      <w:r w:rsidRPr="00A64061" w:rsidR="006B5E02">
        <w:rPr>
          <w:rFonts w:ascii="Times New Roman" w:hAnsi="Times New Roman" w:cs="Times New Roman"/>
        </w:rPr>
        <w:t>i</w:t>
      </w:r>
      <w:r w:rsidRPr="00A64061">
        <w:rPr>
          <w:rFonts w:ascii="Times New Roman" w:hAnsi="Times New Roman" w:cs="Times New Roman"/>
        </w:rPr>
        <w:t>nnocence projects are not hindered by the requirements of the legal system and, rather, seek to get to</w:t>
      </w:r>
      <w:r w:rsidR="008E22C9">
        <w:rPr>
          <w:rFonts w:ascii="Times New Roman" w:hAnsi="Times New Roman" w:cs="Times New Roman"/>
        </w:rPr>
        <w:t xml:space="preserve"> the truth of innocence claims</w:t>
      </w:r>
      <w:r w:rsidRPr="00A64061">
        <w:rPr>
          <w:rStyle w:val="FootnoteReference"/>
          <w:rFonts w:ascii="Times New Roman" w:hAnsi="Times New Roman" w:cs="Times New Roman"/>
        </w:rPr>
        <w:footnoteReference w:id="11"/>
      </w:r>
      <w:r w:rsidR="008E22C9">
        <w:rPr>
          <w:rFonts w:ascii="Times New Roman" w:hAnsi="Times New Roman" w:cs="Times New Roman"/>
        </w:rPr>
        <w:t>”.</w:t>
      </w:r>
      <w:r w:rsidRPr="00A64061" w:rsidR="006B5E02">
        <w:rPr>
          <w:rFonts w:ascii="Times New Roman" w:hAnsi="Times New Roman" w:cs="Times New Roman"/>
          <w:i/>
        </w:rPr>
        <w:t xml:space="preserve"> </w:t>
      </w:r>
      <w:r w:rsidRPr="00A64061" w:rsidR="006B5E02">
        <w:rPr>
          <w:rFonts w:ascii="Times New Roman" w:hAnsi="Times New Roman" w:cs="Times New Roman"/>
        </w:rPr>
        <w:t>Therefore, Naughton envisioned an innocence movement which would focus on actual wrongful conviction and carry out truth-finding investigations</w:t>
      </w:r>
      <w:r w:rsidRPr="00A64061" w:rsidR="007F50E5">
        <w:rPr>
          <w:rFonts w:ascii="Times New Roman" w:hAnsi="Times New Roman" w:cs="Times New Roman"/>
        </w:rPr>
        <w:t xml:space="preserve"> in an effort to help those individuals claiming factual innocence</w:t>
      </w:r>
      <w:r w:rsidRPr="00A64061" w:rsidR="006B5E02">
        <w:rPr>
          <w:rFonts w:ascii="Times New Roman" w:hAnsi="Times New Roman" w:cs="Times New Roman"/>
        </w:rPr>
        <w:t xml:space="preserve">. </w:t>
      </w:r>
    </w:p>
    <w:p w:rsidR="008E22C9" w:rsidP="002321C7" w:rsidRDefault="009A37B8">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lastRenderedPageBreak/>
        <w:t xml:space="preserve">Furthermore, </w:t>
      </w:r>
      <w:r w:rsidRPr="00A64061" w:rsidR="00BD08DA">
        <w:rPr>
          <w:rFonts w:ascii="Times New Roman" w:hAnsi="Times New Roman" w:cs="Times New Roman"/>
        </w:rPr>
        <w:t xml:space="preserve">Naughton set up INUK with the aim of carrying out research into the problematic area of miscarriages of justice. He </w:t>
      </w:r>
      <w:r w:rsidRPr="00A64061" w:rsidR="00B25E63">
        <w:rPr>
          <w:rFonts w:ascii="Times New Roman" w:hAnsi="Times New Roman" w:cs="Times New Roman"/>
        </w:rPr>
        <w:t>described the overall aim of INUK as to “to improve the criminal justice system by overturning convictions given to factually innocent people and effecting reforms of the criminal justice system to prevent such wrongful convictio</w:t>
      </w:r>
      <w:r w:rsidR="008E22C9">
        <w:rPr>
          <w:rFonts w:ascii="Times New Roman" w:hAnsi="Times New Roman" w:cs="Times New Roman"/>
        </w:rPr>
        <w:t>ns from occurring in the future</w:t>
      </w:r>
      <w:r w:rsidRPr="00A64061" w:rsidR="00B25E63">
        <w:rPr>
          <w:rStyle w:val="FootnoteReference"/>
          <w:rFonts w:ascii="Times New Roman" w:hAnsi="Times New Roman" w:cs="Times New Roman"/>
        </w:rPr>
        <w:footnoteReference w:id="12"/>
      </w:r>
      <w:r w:rsidR="008E22C9">
        <w:rPr>
          <w:rFonts w:ascii="Times New Roman" w:hAnsi="Times New Roman" w:cs="Times New Roman"/>
        </w:rPr>
        <w:t>”.</w:t>
      </w:r>
      <w:r w:rsidRPr="00A64061" w:rsidR="00B25E63">
        <w:rPr>
          <w:rFonts w:ascii="Times New Roman" w:hAnsi="Times New Roman" w:cs="Times New Roman"/>
        </w:rPr>
        <w:t xml:space="preserve"> </w:t>
      </w:r>
      <w:r w:rsidRPr="00A64061" w:rsidR="00E2567E">
        <w:rPr>
          <w:rFonts w:ascii="Times New Roman" w:hAnsi="Times New Roman" w:cs="Times New Roman"/>
        </w:rPr>
        <w:t>The network</w:t>
      </w:r>
      <w:r w:rsidRPr="00A64061" w:rsidR="00A171E1">
        <w:rPr>
          <w:rFonts w:ascii="Times New Roman" w:hAnsi="Times New Roman" w:cs="Times New Roman"/>
        </w:rPr>
        <w:t xml:space="preserve"> </w:t>
      </w:r>
      <w:r w:rsidRPr="00A64061" w:rsidR="00E2567E">
        <w:rPr>
          <w:rFonts w:ascii="Times New Roman" w:hAnsi="Times New Roman" w:cs="Times New Roman"/>
        </w:rPr>
        <w:t xml:space="preserve">evolved </w:t>
      </w:r>
      <w:r w:rsidRPr="00A64061" w:rsidR="00A171E1">
        <w:rPr>
          <w:rFonts w:ascii="Times New Roman" w:hAnsi="Times New Roman" w:cs="Times New Roman"/>
        </w:rPr>
        <w:t>as an umbrella organisation for innocence projects being set up across the UK and ass</w:t>
      </w:r>
      <w:r w:rsidRPr="00A64061" w:rsidR="008871AA">
        <w:rPr>
          <w:rFonts w:ascii="Times New Roman" w:hAnsi="Times New Roman" w:cs="Times New Roman"/>
        </w:rPr>
        <w:t>isted the establishment of thirty-six</w:t>
      </w:r>
      <w:r w:rsidRPr="00A64061" w:rsidR="00A171E1">
        <w:rPr>
          <w:rFonts w:ascii="Times New Roman" w:hAnsi="Times New Roman" w:cs="Times New Roman"/>
        </w:rPr>
        <w:t xml:space="preserve"> projects. It also aimed to ensure quality of innocence project casework by providing </w:t>
      </w:r>
      <w:r w:rsidRPr="00A64061" w:rsidR="00B25E63">
        <w:rPr>
          <w:rFonts w:ascii="Times New Roman" w:hAnsi="Times New Roman" w:cs="Times New Roman"/>
        </w:rPr>
        <w:t xml:space="preserve">a standard set of protocols which universities would be expected to work towards in carrying out casework. As director of INUK, Naughton also managed a database of letters from prisoners who wrote in seeking assistance with appealing their conviction and carried out a sifting process to identify cases which were eligible for casework by innocence projects. </w:t>
      </w:r>
    </w:p>
    <w:p w:rsidRPr="00A64061" w:rsidR="008552A8" w:rsidP="002321C7" w:rsidRDefault="00052E8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His eligibility criteria considered whether it was possible the applicant may be innocent and whether there was something that an innocence project could do </w:t>
      </w:r>
      <w:r w:rsidR="008E22C9">
        <w:rPr>
          <w:rFonts w:ascii="Times New Roman" w:hAnsi="Times New Roman" w:cs="Times New Roman"/>
        </w:rPr>
        <w:t>to prove or disprove that claim</w:t>
      </w:r>
      <w:r w:rsidRPr="00A64061">
        <w:rPr>
          <w:rStyle w:val="FootnoteReference"/>
          <w:rFonts w:ascii="Times New Roman" w:hAnsi="Times New Roman" w:cs="Times New Roman"/>
        </w:rPr>
        <w:footnoteReference w:id="13"/>
      </w:r>
      <w:r w:rsidR="008E22C9">
        <w:rPr>
          <w:rFonts w:ascii="Times New Roman" w:hAnsi="Times New Roman" w:cs="Times New Roman"/>
        </w:rPr>
        <w:t>.</w:t>
      </w:r>
      <w:r w:rsidRPr="00A64061">
        <w:rPr>
          <w:rFonts w:ascii="Times New Roman" w:hAnsi="Times New Roman" w:cs="Times New Roman"/>
        </w:rPr>
        <w:t xml:space="preserve"> </w:t>
      </w:r>
      <w:r w:rsidRPr="00A64061" w:rsidR="00B25E63">
        <w:rPr>
          <w:rFonts w:ascii="Times New Roman" w:hAnsi="Times New Roman" w:cs="Times New Roman"/>
        </w:rPr>
        <w:t xml:space="preserve">He would then </w:t>
      </w:r>
      <w:r w:rsidRPr="00A64061" w:rsidR="00BC053F">
        <w:rPr>
          <w:rFonts w:ascii="Times New Roman" w:hAnsi="Times New Roman" w:cs="Times New Roman"/>
        </w:rPr>
        <w:t xml:space="preserve">send cases which were on the waiting list to member innocence projects when they had the capacity to work on a case. </w:t>
      </w:r>
      <w:r w:rsidRPr="00A64061" w:rsidR="00662D68">
        <w:rPr>
          <w:rFonts w:ascii="Times New Roman" w:hAnsi="Times New Roman" w:cs="Times New Roman"/>
        </w:rPr>
        <w:t>This ensured that queries from prisoners were properly managed and gave prisoners a contact point which avoided them writing to a number of organisations</w:t>
      </w:r>
      <w:r w:rsidRPr="00A64061" w:rsidR="001A0314">
        <w:rPr>
          <w:rFonts w:ascii="Times New Roman" w:hAnsi="Times New Roman" w:cs="Times New Roman"/>
        </w:rPr>
        <w:t>,</w:t>
      </w:r>
      <w:r w:rsidRPr="00A64061" w:rsidR="00662D68">
        <w:rPr>
          <w:rFonts w:ascii="Times New Roman" w:hAnsi="Times New Roman" w:cs="Times New Roman"/>
        </w:rPr>
        <w:t xml:space="preserve"> and also prevented potential duplication of casework by different clinical ventures. </w:t>
      </w:r>
      <w:r w:rsidRPr="00A64061" w:rsidR="00A171E1">
        <w:rPr>
          <w:rFonts w:ascii="Times New Roman" w:hAnsi="Times New Roman" w:cs="Times New Roman"/>
        </w:rPr>
        <w:t xml:space="preserve">INUK also held student training for member innocence projects for a number of years and held bi-annual conferences for member universities where there would be presentations on the topic of miscarriages of justice and talks from victims of wrongful conviction. </w:t>
      </w:r>
      <w:r w:rsidRPr="00A64061" w:rsidR="00451B2E">
        <w:rPr>
          <w:rFonts w:ascii="Times New Roman" w:hAnsi="Times New Roman" w:cs="Times New Roman"/>
        </w:rPr>
        <w:t>Therefore INUK offered a promising basis for the innocence movement in the UK</w:t>
      </w:r>
      <w:r w:rsidRPr="00A64061" w:rsidR="001C278E">
        <w:rPr>
          <w:rFonts w:ascii="Times New Roman" w:hAnsi="Times New Roman" w:cs="Times New Roman"/>
        </w:rPr>
        <w:t>,</w:t>
      </w:r>
      <w:r w:rsidRPr="00A64061" w:rsidR="00451B2E">
        <w:rPr>
          <w:rFonts w:ascii="Times New Roman" w:hAnsi="Times New Roman" w:cs="Times New Roman"/>
        </w:rPr>
        <w:t xml:space="preserve"> which envisioned </w:t>
      </w:r>
      <w:r w:rsidRPr="00A64061" w:rsidR="001A0314">
        <w:rPr>
          <w:rFonts w:ascii="Times New Roman" w:hAnsi="Times New Roman" w:cs="Times New Roman"/>
        </w:rPr>
        <w:t xml:space="preserve">a foundation for </w:t>
      </w:r>
      <w:r w:rsidRPr="00A64061" w:rsidR="00451B2E">
        <w:rPr>
          <w:rFonts w:ascii="Times New Roman" w:hAnsi="Times New Roman" w:cs="Times New Roman"/>
        </w:rPr>
        <w:t xml:space="preserve">collaboration and </w:t>
      </w:r>
      <w:r w:rsidRPr="00A64061" w:rsidR="001A0314">
        <w:rPr>
          <w:rFonts w:ascii="Times New Roman" w:hAnsi="Times New Roman" w:cs="Times New Roman"/>
        </w:rPr>
        <w:t>a</w:t>
      </w:r>
      <w:r w:rsidRPr="00A64061" w:rsidR="00451B2E">
        <w:rPr>
          <w:rFonts w:ascii="Times New Roman" w:hAnsi="Times New Roman" w:cs="Times New Roman"/>
        </w:rPr>
        <w:t xml:space="preserve"> support network for those universities involved in such work. </w:t>
      </w:r>
      <w:r w:rsidRPr="00A64061" w:rsidR="001C278E">
        <w:rPr>
          <w:rFonts w:ascii="Times New Roman" w:hAnsi="Times New Roman" w:cs="Times New Roman"/>
        </w:rPr>
        <w:t>It represented the possibility for a nationwide movement that w</w:t>
      </w:r>
      <w:r w:rsidRPr="00A64061" w:rsidR="00120844">
        <w:rPr>
          <w:rFonts w:ascii="Times New Roman" w:hAnsi="Times New Roman" w:cs="Times New Roman"/>
        </w:rPr>
        <w:t>ould provide education about</w:t>
      </w:r>
      <w:r w:rsidRPr="00A64061" w:rsidR="001C278E">
        <w:rPr>
          <w:rFonts w:ascii="Times New Roman" w:hAnsi="Times New Roman" w:cs="Times New Roman"/>
        </w:rPr>
        <w:t xml:space="preserve"> problems with the criminal justice system</w:t>
      </w:r>
      <w:r w:rsidRPr="00A64061" w:rsidR="00120844">
        <w:rPr>
          <w:rFonts w:ascii="Times New Roman" w:hAnsi="Times New Roman" w:cs="Times New Roman"/>
        </w:rPr>
        <w:t xml:space="preserve"> and would also provide </w:t>
      </w:r>
      <w:r w:rsidRPr="00A64061" w:rsidR="001C278E">
        <w:rPr>
          <w:rFonts w:ascii="Times New Roman" w:hAnsi="Times New Roman" w:cs="Times New Roman"/>
        </w:rPr>
        <w:t>a last resort for prisoners who were struggling to get access to j</w:t>
      </w:r>
      <w:r w:rsidRPr="00A64061" w:rsidR="00B071F7">
        <w:rPr>
          <w:rFonts w:ascii="Times New Roman" w:hAnsi="Times New Roman" w:cs="Times New Roman"/>
        </w:rPr>
        <w:t xml:space="preserve">ustice in appealing their convictions. </w:t>
      </w:r>
    </w:p>
    <w:p w:rsidR="008E22C9" w:rsidP="002321C7" w:rsidRDefault="00B071F7">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lastRenderedPageBreak/>
        <w:t>However, in</w:t>
      </w:r>
      <w:r w:rsidRPr="00A64061" w:rsidR="00AB0DED">
        <w:rPr>
          <w:rFonts w:ascii="Times New Roman" w:hAnsi="Times New Roman" w:cs="Times New Roman"/>
        </w:rPr>
        <w:t xml:space="preserve"> the</w:t>
      </w:r>
      <w:r w:rsidRPr="00A64061">
        <w:rPr>
          <w:rFonts w:ascii="Times New Roman" w:hAnsi="Times New Roman" w:cs="Times New Roman"/>
        </w:rPr>
        <w:t xml:space="preserve"> summer of 2014, Naughton announced his decision to fold INUK as a membership organisation for innocence projects. At the time of its announcement, there were still twenty-five member projects listed on the website, although it is known that some of these projects had already made the decision to leave the network before this announcement. </w:t>
      </w:r>
    </w:p>
    <w:p w:rsidR="00B071F7" w:rsidP="002321C7" w:rsidRDefault="00B071F7">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Naughton cited a number of reasons for having to fold INUK in its current form. Firstly, the funding constraints of INUK meant it could no longer operate as a support service for member projects which involved an assessment of eligible cases and organising national conferences</w:t>
      </w:r>
      <w:r w:rsidRPr="00A64061" w:rsidR="00FB5405">
        <w:rPr>
          <w:rFonts w:ascii="Times New Roman" w:hAnsi="Times New Roman" w:cs="Times New Roman"/>
        </w:rPr>
        <w:t>, but with a number of other roles beyond this</w:t>
      </w:r>
      <w:r w:rsidRPr="00A64061">
        <w:rPr>
          <w:rStyle w:val="FootnoteReference"/>
          <w:rFonts w:ascii="Times New Roman" w:hAnsi="Times New Roman" w:cs="Times New Roman"/>
        </w:rPr>
        <w:footnoteReference w:id="14"/>
      </w:r>
      <w:r w:rsidR="008E22C9">
        <w:rPr>
          <w:rFonts w:ascii="Times New Roman" w:hAnsi="Times New Roman" w:cs="Times New Roman"/>
        </w:rPr>
        <w:t>.</w:t>
      </w:r>
      <w:r w:rsidRPr="00A64061">
        <w:rPr>
          <w:rFonts w:ascii="Times New Roman" w:hAnsi="Times New Roman" w:cs="Times New Roman"/>
        </w:rPr>
        <w:t xml:space="preserve"> Secondly, tied into this, Naughton explained that a disproportionate amount of time was being spent on supporting innocence projects which failed to act in accordance with the protocols set down, or </w:t>
      </w:r>
      <w:r w:rsidRPr="00A64061" w:rsidR="00AB335D">
        <w:rPr>
          <w:rFonts w:ascii="Times New Roman" w:hAnsi="Times New Roman" w:cs="Times New Roman"/>
        </w:rPr>
        <w:t>were inactive in casework; he also explained he had to deal with complaints from prisoners who were dissatisfied with the work of member projects</w:t>
      </w:r>
      <w:r w:rsidRPr="00A64061" w:rsidR="007B2845">
        <w:rPr>
          <w:rStyle w:val="FootnoteReference"/>
          <w:rFonts w:ascii="Times New Roman" w:hAnsi="Times New Roman" w:cs="Times New Roman"/>
        </w:rPr>
        <w:footnoteReference w:id="15"/>
      </w:r>
      <w:r w:rsidR="008E22C9">
        <w:rPr>
          <w:rFonts w:ascii="Times New Roman" w:hAnsi="Times New Roman" w:cs="Times New Roman"/>
        </w:rPr>
        <w:t>.</w:t>
      </w:r>
      <w:r w:rsidRPr="00A64061" w:rsidR="007B2845">
        <w:rPr>
          <w:rFonts w:ascii="Times New Roman" w:hAnsi="Times New Roman" w:cs="Times New Roman"/>
        </w:rPr>
        <w:t xml:space="preserve"> He explained that INUK has never had the capacity to “police” member projects and nor was it intended to have to adopt this role</w:t>
      </w:r>
      <w:r w:rsidRPr="00A64061" w:rsidR="007B2845">
        <w:rPr>
          <w:rStyle w:val="FootnoteReference"/>
          <w:rFonts w:ascii="Times New Roman" w:hAnsi="Times New Roman" w:cs="Times New Roman"/>
        </w:rPr>
        <w:footnoteReference w:id="16"/>
      </w:r>
      <w:r w:rsidR="008E22C9">
        <w:rPr>
          <w:rFonts w:ascii="Times New Roman" w:hAnsi="Times New Roman" w:cs="Times New Roman"/>
        </w:rPr>
        <w:t>.</w:t>
      </w:r>
      <w:r w:rsidRPr="00A64061" w:rsidR="00AB335D">
        <w:rPr>
          <w:rFonts w:ascii="Times New Roman" w:hAnsi="Times New Roman" w:cs="Times New Roman"/>
        </w:rPr>
        <w:t xml:space="preserve"> Thirdly, he was concerned that a number of students were using innocence project work as a CV booster whilst knowing little or nothing about INUK and failing to attend conferences</w:t>
      </w:r>
      <w:r w:rsidRPr="00A64061" w:rsidR="00AB335D">
        <w:rPr>
          <w:rStyle w:val="FootnoteReference"/>
          <w:rFonts w:ascii="Times New Roman" w:hAnsi="Times New Roman" w:cs="Times New Roman"/>
        </w:rPr>
        <w:footnoteReference w:id="17"/>
      </w:r>
      <w:r w:rsidR="008E22C9">
        <w:rPr>
          <w:rFonts w:ascii="Times New Roman" w:hAnsi="Times New Roman" w:cs="Times New Roman"/>
        </w:rPr>
        <w:t>.</w:t>
      </w:r>
      <w:r w:rsidRPr="00A64061" w:rsidR="00AB335D">
        <w:rPr>
          <w:rFonts w:ascii="Times New Roman" w:hAnsi="Times New Roman" w:cs="Times New Roman"/>
        </w:rPr>
        <w:t xml:space="preserve"> Lastly, Naughton explained that the number of eligible cases which INUK was receiving had dried up and that there were only a few in two hundred applications that met the criteria</w:t>
      </w:r>
      <w:r w:rsidRPr="00A64061" w:rsidR="00052E80">
        <w:rPr>
          <w:rStyle w:val="FootnoteReference"/>
          <w:rFonts w:ascii="Times New Roman" w:hAnsi="Times New Roman" w:cs="Times New Roman"/>
        </w:rPr>
        <w:footnoteReference w:id="18"/>
      </w:r>
      <w:r w:rsidR="008E22C9">
        <w:rPr>
          <w:rFonts w:ascii="Times New Roman" w:hAnsi="Times New Roman" w:cs="Times New Roman"/>
        </w:rPr>
        <w:t>.</w:t>
      </w:r>
      <w:r w:rsidRPr="00A64061" w:rsidR="00052E80">
        <w:rPr>
          <w:rFonts w:ascii="Times New Roman" w:hAnsi="Times New Roman" w:cs="Times New Roman"/>
        </w:rPr>
        <w:t xml:space="preserve"> </w:t>
      </w:r>
      <w:r w:rsidRPr="00A64061" w:rsidR="001E6AD3">
        <w:rPr>
          <w:rFonts w:ascii="Times New Roman" w:hAnsi="Times New Roman" w:cs="Times New Roman"/>
        </w:rPr>
        <w:t xml:space="preserve">It is evident from this that Naughton was overburdened in running INUK </w:t>
      </w:r>
      <w:r w:rsidRPr="00A64061" w:rsidR="00CE4EB2">
        <w:rPr>
          <w:rFonts w:ascii="Times New Roman" w:hAnsi="Times New Roman" w:cs="Times New Roman"/>
        </w:rPr>
        <w:t>in its capaci</w:t>
      </w:r>
      <w:r w:rsidRPr="00A64061" w:rsidR="00A425CC">
        <w:rPr>
          <w:rFonts w:ascii="Times New Roman" w:hAnsi="Times New Roman" w:cs="Times New Roman"/>
        </w:rPr>
        <w:t>ty as a membership organisation and that there were problems with a number of projects that were operating. The folding of the network was undoubtedly a huge loss to the innocence movement in the UK and demonstrated that the movement has been, and is still, in a fragile state. It is intended to explore some of the problems which the UK innocence movement has faced</w:t>
      </w:r>
      <w:r w:rsidRPr="00A64061" w:rsidR="002144B6">
        <w:rPr>
          <w:rFonts w:ascii="Times New Roman" w:hAnsi="Times New Roman" w:cs="Times New Roman"/>
        </w:rPr>
        <w:t xml:space="preserve"> through drawing on empirical research.</w:t>
      </w:r>
    </w:p>
    <w:p w:rsidR="002321C7" w:rsidP="002321C7" w:rsidRDefault="002321C7">
      <w:pPr>
        <w:spacing w:after="0" w:line="240" w:lineRule="auto"/>
        <w:ind w:firstLine="397"/>
        <w:contextualSpacing/>
        <w:jc w:val="both"/>
        <w:rPr>
          <w:rFonts w:ascii="Times New Roman" w:hAnsi="Times New Roman" w:cs="Times New Roman"/>
        </w:rPr>
      </w:pPr>
    </w:p>
    <w:p w:rsidRPr="00A64061" w:rsidR="002321C7" w:rsidP="002321C7" w:rsidRDefault="002321C7">
      <w:pPr>
        <w:spacing w:after="0" w:line="240" w:lineRule="auto"/>
        <w:ind w:firstLine="397"/>
        <w:contextualSpacing/>
        <w:jc w:val="both"/>
        <w:rPr>
          <w:rFonts w:ascii="Times New Roman" w:hAnsi="Times New Roman" w:cs="Times New Roman"/>
        </w:rPr>
      </w:pPr>
    </w:p>
    <w:p w:rsidR="002144B6" w:rsidP="00A64061" w:rsidRDefault="00540D6F">
      <w:pPr>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3. </w:t>
      </w:r>
      <w:r w:rsidR="00A14D82">
        <w:rPr>
          <w:rFonts w:ascii="Times New Roman" w:hAnsi="Times New Roman" w:cs="Times New Roman"/>
          <w:b/>
        </w:rPr>
        <w:t>Research s</w:t>
      </w:r>
      <w:r w:rsidRPr="00A64061" w:rsidR="0045019F">
        <w:rPr>
          <w:rFonts w:ascii="Times New Roman" w:hAnsi="Times New Roman" w:cs="Times New Roman"/>
          <w:b/>
        </w:rPr>
        <w:t>ummary</w:t>
      </w:r>
    </w:p>
    <w:p w:rsidRPr="00A64061" w:rsidR="002321C7" w:rsidP="00A64061" w:rsidRDefault="002321C7">
      <w:pPr>
        <w:spacing w:after="0" w:line="240" w:lineRule="auto"/>
        <w:contextualSpacing/>
        <w:jc w:val="both"/>
        <w:rPr>
          <w:rFonts w:ascii="Times New Roman" w:hAnsi="Times New Roman" w:cs="Times New Roman"/>
          <w:b/>
        </w:rPr>
      </w:pPr>
    </w:p>
    <w:p w:rsidR="00E87220" w:rsidP="002321C7" w:rsidRDefault="00E8722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lastRenderedPageBreak/>
        <w:t>This chapter will draw on original empirical research carried out at Cardiff University and funded by the Economic and Social Research Council</w:t>
      </w:r>
      <w:r w:rsidRPr="00A64061" w:rsidR="00E51E9E">
        <w:rPr>
          <w:rStyle w:val="FootnoteReference"/>
          <w:rFonts w:ascii="Times New Roman" w:hAnsi="Times New Roman" w:cs="Times New Roman"/>
        </w:rPr>
        <w:footnoteReference w:id="19"/>
      </w:r>
      <w:r w:rsidR="008E22C9">
        <w:rPr>
          <w:rFonts w:ascii="Times New Roman" w:hAnsi="Times New Roman" w:cs="Times New Roman"/>
        </w:rPr>
        <w:t>.</w:t>
      </w:r>
      <w:r w:rsidRPr="00A64061">
        <w:rPr>
          <w:rFonts w:ascii="Times New Roman" w:hAnsi="Times New Roman" w:cs="Times New Roman"/>
        </w:rPr>
        <w:t xml:space="preserve"> The research has involved exploring the innocence movement in the UK through semi-structured interviews with </w:t>
      </w:r>
      <w:r w:rsidRPr="00A64061" w:rsidR="00D82444">
        <w:rPr>
          <w:rFonts w:ascii="Times New Roman" w:hAnsi="Times New Roman" w:cs="Times New Roman"/>
        </w:rPr>
        <w:t xml:space="preserve">past and present </w:t>
      </w:r>
      <w:r w:rsidRPr="00A64061">
        <w:rPr>
          <w:rFonts w:ascii="Times New Roman" w:hAnsi="Times New Roman" w:cs="Times New Roman"/>
        </w:rPr>
        <w:t>leaders of a number of UK innocence projects. The interviews explored the aims and objectives of participants in running the project</w:t>
      </w:r>
      <w:r w:rsidRPr="00A64061" w:rsidR="00D82444">
        <w:rPr>
          <w:rFonts w:ascii="Times New Roman" w:hAnsi="Times New Roman" w:cs="Times New Roman"/>
        </w:rPr>
        <w:t>;</w:t>
      </w:r>
      <w:r w:rsidRPr="00A64061">
        <w:rPr>
          <w:rFonts w:ascii="Times New Roman" w:hAnsi="Times New Roman" w:cs="Times New Roman"/>
        </w:rPr>
        <w:t xml:space="preserve"> their approach to casework and investigation</w:t>
      </w:r>
      <w:r w:rsidRPr="00A64061" w:rsidR="00D82444">
        <w:rPr>
          <w:rFonts w:ascii="Times New Roman" w:hAnsi="Times New Roman" w:cs="Times New Roman"/>
        </w:rPr>
        <w:t>;</w:t>
      </w:r>
      <w:r w:rsidRPr="00A64061">
        <w:rPr>
          <w:rFonts w:ascii="Times New Roman" w:hAnsi="Times New Roman" w:cs="Times New Roman"/>
        </w:rPr>
        <w:t xml:space="preserve"> the challenges of innocence project work</w:t>
      </w:r>
      <w:r w:rsidRPr="00A64061" w:rsidR="00D82444">
        <w:rPr>
          <w:rFonts w:ascii="Times New Roman" w:hAnsi="Times New Roman" w:cs="Times New Roman"/>
        </w:rPr>
        <w:t>; and</w:t>
      </w:r>
      <w:r w:rsidRPr="00A64061">
        <w:rPr>
          <w:rFonts w:ascii="Times New Roman" w:hAnsi="Times New Roman" w:cs="Times New Roman"/>
        </w:rPr>
        <w:t xml:space="preserve"> how they perceived success and the future of the movement. The research involve</w:t>
      </w:r>
      <w:r w:rsidRPr="00A64061" w:rsidR="00D82444">
        <w:rPr>
          <w:rFonts w:ascii="Times New Roman" w:hAnsi="Times New Roman" w:cs="Times New Roman"/>
        </w:rPr>
        <w:t>d</w:t>
      </w:r>
      <w:r w:rsidRPr="00A64061">
        <w:rPr>
          <w:rFonts w:ascii="Times New Roman" w:hAnsi="Times New Roman" w:cs="Times New Roman"/>
        </w:rPr>
        <w:t xml:space="preserve"> interviews with </w:t>
      </w:r>
      <w:r w:rsidRPr="00A64061" w:rsidR="00C739A3">
        <w:rPr>
          <w:rFonts w:ascii="Times New Roman" w:hAnsi="Times New Roman" w:cs="Times New Roman"/>
        </w:rPr>
        <w:t>sixteen</w:t>
      </w:r>
      <w:r w:rsidRPr="00A64061">
        <w:rPr>
          <w:rFonts w:ascii="Times New Roman" w:hAnsi="Times New Roman" w:cs="Times New Roman"/>
        </w:rPr>
        <w:t xml:space="preserve"> participants across </w:t>
      </w:r>
      <w:r w:rsidRPr="00A64061" w:rsidR="00C739A3">
        <w:rPr>
          <w:rFonts w:ascii="Times New Roman" w:hAnsi="Times New Roman" w:cs="Times New Roman"/>
        </w:rPr>
        <w:t>thirteen</w:t>
      </w:r>
      <w:r w:rsidRPr="00A64061">
        <w:rPr>
          <w:rFonts w:ascii="Times New Roman" w:hAnsi="Times New Roman" w:cs="Times New Roman"/>
        </w:rPr>
        <w:t xml:space="preserve"> innocence projects</w:t>
      </w:r>
      <w:r w:rsidRPr="00A64061" w:rsidR="00D82444">
        <w:rPr>
          <w:rFonts w:ascii="Times New Roman" w:hAnsi="Times New Roman" w:cs="Times New Roman"/>
        </w:rPr>
        <w:t>. T</w:t>
      </w:r>
      <w:r w:rsidRPr="00A64061">
        <w:rPr>
          <w:rFonts w:ascii="Times New Roman" w:hAnsi="Times New Roman" w:cs="Times New Roman"/>
        </w:rPr>
        <w:t>here were also interviews carried out with three participants who ran other university clinics involved in criminal appeal work</w:t>
      </w:r>
      <w:r w:rsidRPr="00A64061" w:rsidR="0045019F">
        <w:rPr>
          <w:rFonts w:ascii="Times New Roman" w:hAnsi="Times New Roman" w:cs="Times New Roman"/>
        </w:rPr>
        <w:t xml:space="preserve"> but </w:t>
      </w:r>
      <w:r w:rsidRPr="00A64061" w:rsidR="00676EF1">
        <w:rPr>
          <w:rFonts w:ascii="Times New Roman" w:hAnsi="Times New Roman" w:cs="Times New Roman"/>
        </w:rPr>
        <w:t xml:space="preserve">which </w:t>
      </w:r>
      <w:r w:rsidRPr="00A64061" w:rsidR="0045019F">
        <w:rPr>
          <w:rFonts w:ascii="Times New Roman" w:hAnsi="Times New Roman" w:cs="Times New Roman"/>
        </w:rPr>
        <w:t>were not termed “innocence projects”</w:t>
      </w:r>
      <w:r w:rsidRPr="00A64061">
        <w:rPr>
          <w:rFonts w:ascii="Times New Roman" w:hAnsi="Times New Roman" w:cs="Times New Roman"/>
        </w:rPr>
        <w:t xml:space="preserve"> as a counterpoint to the innocence project model. </w:t>
      </w:r>
      <w:r w:rsidRPr="00A64061" w:rsidR="0045019F">
        <w:rPr>
          <w:rFonts w:ascii="Times New Roman" w:hAnsi="Times New Roman" w:cs="Times New Roman"/>
        </w:rPr>
        <w:t xml:space="preserve">This research was deemed </w:t>
      </w:r>
      <w:r w:rsidRPr="00A64061" w:rsidR="00FE41F7">
        <w:rPr>
          <w:rFonts w:ascii="Times New Roman" w:hAnsi="Times New Roman" w:cs="Times New Roman"/>
        </w:rPr>
        <w:t>necessary</w:t>
      </w:r>
      <w:r w:rsidRPr="00A64061" w:rsidR="0045019F">
        <w:rPr>
          <w:rFonts w:ascii="Times New Roman" w:hAnsi="Times New Roman" w:cs="Times New Roman"/>
        </w:rPr>
        <w:t>,</w:t>
      </w:r>
      <w:r w:rsidRPr="00A64061" w:rsidR="00FE41F7">
        <w:rPr>
          <w:rFonts w:ascii="Times New Roman" w:hAnsi="Times New Roman" w:cs="Times New Roman"/>
        </w:rPr>
        <w:t xml:space="preserve"> as despite a large number of innocence projects having been in operation over the last decade there was little known about how they were operating</w:t>
      </w:r>
      <w:r w:rsidRPr="00A64061" w:rsidR="0045019F">
        <w:rPr>
          <w:rFonts w:ascii="Times New Roman" w:hAnsi="Times New Roman" w:cs="Times New Roman"/>
        </w:rPr>
        <w:t xml:space="preserve"> in practice</w:t>
      </w:r>
      <w:r w:rsidRPr="00A64061" w:rsidR="00FE41F7">
        <w:rPr>
          <w:rFonts w:ascii="Times New Roman" w:hAnsi="Times New Roman" w:cs="Times New Roman"/>
        </w:rPr>
        <w:t>. The existing literature about the aims and roles of innocence projects was largely produced by Michael Naughton and Gabe Tan from Bristol, with contributions from other innocence project leaders such as Julie Price and Dennis Eady from Cardiff University, Carole McCartney from Leeds University and Stephanie Roberts from Wes</w:t>
      </w:r>
      <w:r w:rsidRPr="00A64061" w:rsidR="00E51E9E">
        <w:rPr>
          <w:rFonts w:ascii="Times New Roman" w:hAnsi="Times New Roman" w:cs="Times New Roman"/>
        </w:rPr>
        <w:t>t</w:t>
      </w:r>
      <w:r w:rsidRPr="00A64061" w:rsidR="00FE41F7">
        <w:rPr>
          <w:rFonts w:ascii="Times New Roman" w:hAnsi="Times New Roman" w:cs="Times New Roman"/>
        </w:rPr>
        <w:t>minster</w:t>
      </w:r>
      <w:r w:rsidRPr="00A64061" w:rsidR="00AC6CFC">
        <w:rPr>
          <w:rFonts w:ascii="Times New Roman" w:hAnsi="Times New Roman" w:cs="Times New Roman"/>
        </w:rPr>
        <w:t xml:space="preserve"> University</w:t>
      </w:r>
      <w:r w:rsidRPr="00A64061" w:rsidR="00FE41F7">
        <w:rPr>
          <w:rFonts w:ascii="Times New Roman" w:hAnsi="Times New Roman" w:cs="Times New Roman"/>
        </w:rPr>
        <w:t xml:space="preserve">. Therefore, it was considered of importance to carry out research to investigate how innocence projects were operating in practice across the UK. </w:t>
      </w:r>
      <w:r w:rsidRPr="00A64061" w:rsidR="002122D3">
        <w:rPr>
          <w:rFonts w:ascii="Times New Roman" w:hAnsi="Times New Roman" w:cs="Times New Roman"/>
        </w:rPr>
        <w:t>The research has been ongoing for the pas</w:t>
      </w:r>
      <w:r w:rsidRPr="00A64061" w:rsidR="0078455E">
        <w:rPr>
          <w:rFonts w:ascii="Times New Roman" w:hAnsi="Times New Roman" w:cs="Times New Roman"/>
        </w:rPr>
        <w:t>t three years, during which</w:t>
      </w:r>
      <w:r w:rsidRPr="00A64061" w:rsidR="002122D3">
        <w:rPr>
          <w:rFonts w:ascii="Times New Roman" w:hAnsi="Times New Roman" w:cs="Times New Roman"/>
        </w:rPr>
        <w:t xml:space="preserve"> there has been a considerable amount of flux in the innocence movement</w:t>
      </w:r>
      <w:r w:rsidRPr="00A64061" w:rsidR="005B11BC">
        <w:rPr>
          <w:rFonts w:ascii="Times New Roman" w:hAnsi="Times New Roman" w:cs="Times New Roman"/>
        </w:rPr>
        <w:t>,</w:t>
      </w:r>
      <w:r w:rsidRPr="00A64061" w:rsidR="002122D3">
        <w:rPr>
          <w:rFonts w:ascii="Times New Roman" w:hAnsi="Times New Roman" w:cs="Times New Roman"/>
        </w:rPr>
        <w:t xml:space="preserve"> and therefore </w:t>
      </w:r>
      <w:r w:rsidRPr="00A64061" w:rsidR="005B11BC">
        <w:rPr>
          <w:rFonts w:ascii="Times New Roman" w:hAnsi="Times New Roman" w:cs="Times New Roman"/>
        </w:rPr>
        <w:t xml:space="preserve">it </w:t>
      </w:r>
      <w:r w:rsidRPr="00A64061" w:rsidR="002122D3">
        <w:rPr>
          <w:rFonts w:ascii="Times New Roman" w:hAnsi="Times New Roman" w:cs="Times New Roman"/>
        </w:rPr>
        <w:t xml:space="preserve">is of importance to understanding how the movement has evolved and developed </w:t>
      </w:r>
      <w:r w:rsidRPr="00A64061" w:rsidR="00D92475">
        <w:rPr>
          <w:rFonts w:ascii="Times New Roman" w:hAnsi="Times New Roman" w:cs="Times New Roman"/>
        </w:rPr>
        <w:t>in recent years.</w:t>
      </w:r>
    </w:p>
    <w:p w:rsidR="002321C7" w:rsidP="002321C7" w:rsidRDefault="002321C7">
      <w:pPr>
        <w:spacing w:after="0" w:line="240" w:lineRule="auto"/>
        <w:ind w:firstLine="397"/>
        <w:contextualSpacing/>
        <w:jc w:val="both"/>
        <w:rPr>
          <w:rFonts w:ascii="Times New Roman" w:hAnsi="Times New Roman" w:cs="Times New Roman"/>
        </w:rPr>
      </w:pPr>
    </w:p>
    <w:p w:rsidRPr="00A64061" w:rsidR="002321C7" w:rsidP="002321C7" w:rsidRDefault="002321C7">
      <w:pPr>
        <w:spacing w:after="0" w:line="240" w:lineRule="auto"/>
        <w:ind w:firstLine="397"/>
        <w:contextualSpacing/>
        <w:jc w:val="both"/>
        <w:rPr>
          <w:rFonts w:ascii="Times New Roman" w:hAnsi="Times New Roman" w:cs="Times New Roman"/>
        </w:rPr>
      </w:pPr>
    </w:p>
    <w:p w:rsidR="00D956A5" w:rsidP="00A64061" w:rsidRDefault="00540D6F">
      <w:pPr>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4. </w:t>
      </w:r>
      <w:r w:rsidRPr="00A64061" w:rsidR="0045019F">
        <w:rPr>
          <w:rFonts w:ascii="Times New Roman" w:hAnsi="Times New Roman" w:cs="Times New Roman"/>
          <w:b/>
        </w:rPr>
        <w:t>The UK innocence movement: an overview</w:t>
      </w:r>
    </w:p>
    <w:p w:rsidRPr="00A64061" w:rsidR="00D134DD" w:rsidP="00A64061" w:rsidRDefault="00D134DD">
      <w:pPr>
        <w:spacing w:after="0" w:line="240" w:lineRule="auto"/>
        <w:contextualSpacing/>
        <w:jc w:val="both"/>
        <w:rPr>
          <w:rFonts w:ascii="Times New Roman" w:hAnsi="Times New Roman" w:cs="Times New Roman"/>
          <w:b/>
        </w:rPr>
      </w:pPr>
    </w:p>
    <w:p w:rsidR="008E22C9" w:rsidP="002321C7" w:rsidRDefault="00073604">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It is clear that the UK innocence movement has faced a number of setbacks during the last ten years. The lack of official success at appea</w:t>
      </w:r>
      <w:r w:rsidRPr="00A64061" w:rsidR="00775426">
        <w:rPr>
          <w:rFonts w:ascii="Times New Roman" w:hAnsi="Times New Roman" w:cs="Times New Roman"/>
        </w:rPr>
        <w:t xml:space="preserve">l level is </w:t>
      </w:r>
      <w:r w:rsidRPr="00A64061" w:rsidR="00262FA8">
        <w:rPr>
          <w:rFonts w:ascii="Times New Roman" w:hAnsi="Times New Roman" w:cs="Times New Roman"/>
        </w:rPr>
        <w:t xml:space="preserve">perhaps a cause for </w:t>
      </w:r>
      <w:r w:rsidRPr="00A64061" w:rsidR="00775426">
        <w:rPr>
          <w:rFonts w:ascii="Times New Roman" w:hAnsi="Times New Roman" w:cs="Times New Roman"/>
        </w:rPr>
        <w:t>concern</w:t>
      </w:r>
      <w:r w:rsidRPr="00A64061" w:rsidR="008256C7">
        <w:rPr>
          <w:rFonts w:ascii="Times New Roman" w:hAnsi="Times New Roman" w:cs="Times New Roman"/>
        </w:rPr>
        <w:t xml:space="preserve">. </w:t>
      </w:r>
    </w:p>
    <w:p w:rsidR="00073604" w:rsidP="002321C7" w:rsidRDefault="00845CEC">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Furthermore the closing of INUK suggests the nationwide innocence movement </w:t>
      </w:r>
      <w:r w:rsidRPr="00A64061" w:rsidR="00775426">
        <w:rPr>
          <w:rFonts w:ascii="Times New Roman" w:hAnsi="Times New Roman" w:cs="Times New Roman"/>
        </w:rPr>
        <w:t xml:space="preserve">is </w:t>
      </w:r>
      <w:r w:rsidRPr="00A64061" w:rsidR="00262FA8">
        <w:rPr>
          <w:rFonts w:ascii="Times New Roman" w:hAnsi="Times New Roman" w:cs="Times New Roman"/>
        </w:rPr>
        <w:t xml:space="preserve">in a state of fragility. </w:t>
      </w:r>
      <w:r w:rsidRPr="00A64061" w:rsidR="002B080D">
        <w:rPr>
          <w:rFonts w:ascii="Times New Roman" w:hAnsi="Times New Roman" w:cs="Times New Roman"/>
        </w:rPr>
        <w:t xml:space="preserve">It is intended to firstly discuss some of the problems which innocence project </w:t>
      </w:r>
      <w:r w:rsidRPr="00A64061" w:rsidR="002B080D">
        <w:rPr>
          <w:rFonts w:ascii="Times New Roman" w:hAnsi="Times New Roman" w:cs="Times New Roman"/>
        </w:rPr>
        <w:lastRenderedPageBreak/>
        <w:t xml:space="preserve">leaders have faced in running the project </w:t>
      </w:r>
      <w:r w:rsidRPr="00A64061" w:rsidR="00262FA8">
        <w:rPr>
          <w:rFonts w:ascii="Times New Roman" w:hAnsi="Times New Roman" w:cs="Times New Roman"/>
        </w:rPr>
        <w:t xml:space="preserve">to provide an insight into difficulties faced by those involved in the innocence movement. This will consider potential limitations to the effectiveness of innocence projects by examining problems with the UK innocence project model, and then a consideration of some of the systemic problems </w:t>
      </w:r>
      <w:r w:rsidRPr="00A64061" w:rsidR="002A06DB">
        <w:rPr>
          <w:rFonts w:ascii="Times New Roman" w:hAnsi="Times New Roman" w:cs="Times New Roman"/>
        </w:rPr>
        <w:t>interviewees</w:t>
      </w:r>
      <w:r w:rsidRPr="00A64061" w:rsidR="00262FA8">
        <w:rPr>
          <w:rFonts w:ascii="Times New Roman" w:hAnsi="Times New Roman" w:cs="Times New Roman"/>
        </w:rPr>
        <w:t xml:space="preserve"> described. The discussion will then move on to consider how </w:t>
      </w:r>
      <w:r w:rsidRPr="00A64061" w:rsidR="00EB61C1">
        <w:rPr>
          <w:rFonts w:ascii="Times New Roman" w:hAnsi="Times New Roman" w:cs="Times New Roman"/>
        </w:rPr>
        <w:t>participants viewed the future for</w:t>
      </w:r>
      <w:r w:rsidRPr="00A64061" w:rsidR="00262FA8">
        <w:rPr>
          <w:rFonts w:ascii="Times New Roman" w:hAnsi="Times New Roman" w:cs="Times New Roman"/>
        </w:rPr>
        <w:t xml:space="preserve"> the innocence movement in the UK. This chapter will conclude by reflecting on the UK movement and a consideration of </w:t>
      </w:r>
      <w:r w:rsidRPr="00A64061" w:rsidR="002A06DB">
        <w:rPr>
          <w:rFonts w:ascii="Times New Roman" w:hAnsi="Times New Roman" w:cs="Times New Roman"/>
        </w:rPr>
        <w:t>what</w:t>
      </w:r>
      <w:r w:rsidRPr="00A64061" w:rsidR="00262FA8">
        <w:rPr>
          <w:rFonts w:ascii="Times New Roman" w:hAnsi="Times New Roman" w:cs="Times New Roman"/>
        </w:rPr>
        <w:t xml:space="preserve"> the future landscape for this work may look like.</w:t>
      </w:r>
      <w:r w:rsidRPr="00A64061" w:rsidR="00EB61C1">
        <w:rPr>
          <w:rFonts w:ascii="Times New Roman" w:hAnsi="Times New Roman" w:cs="Times New Roman"/>
        </w:rPr>
        <w:t xml:space="preserve"> </w:t>
      </w:r>
    </w:p>
    <w:p w:rsidR="002321C7" w:rsidP="002321C7" w:rsidRDefault="002321C7">
      <w:pPr>
        <w:spacing w:after="0" w:line="240" w:lineRule="auto"/>
        <w:ind w:firstLine="397"/>
        <w:contextualSpacing/>
        <w:jc w:val="both"/>
        <w:rPr>
          <w:rFonts w:ascii="Times New Roman" w:hAnsi="Times New Roman" w:cs="Times New Roman"/>
        </w:rPr>
      </w:pPr>
    </w:p>
    <w:p w:rsidRPr="00A64061" w:rsidR="002321C7" w:rsidP="002321C7" w:rsidRDefault="002321C7">
      <w:pPr>
        <w:spacing w:after="0" w:line="240" w:lineRule="auto"/>
        <w:ind w:firstLine="397"/>
        <w:contextualSpacing/>
        <w:jc w:val="both"/>
        <w:rPr>
          <w:rFonts w:ascii="Times New Roman" w:hAnsi="Times New Roman" w:cs="Times New Roman"/>
        </w:rPr>
      </w:pPr>
    </w:p>
    <w:p w:rsidRPr="002321C7" w:rsidR="0004239F" w:rsidP="00A64061" w:rsidRDefault="00A64061">
      <w:pPr>
        <w:spacing w:after="0" w:line="240" w:lineRule="auto"/>
        <w:contextualSpacing/>
        <w:jc w:val="both"/>
        <w:rPr>
          <w:rFonts w:ascii="Times New Roman" w:hAnsi="Times New Roman" w:cs="Times New Roman"/>
          <w:i/>
        </w:rPr>
      </w:pPr>
      <w:r w:rsidRPr="002321C7">
        <w:rPr>
          <w:rFonts w:ascii="Times New Roman" w:hAnsi="Times New Roman" w:cs="Times New Roman"/>
          <w:i/>
        </w:rPr>
        <w:t>4</w:t>
      </w:r>
      <w:r w:rsidRPr="002321C7" w:rsidR="00262FA8">
        <w:rPr>
          <w:rFonts w:ascii="Times New Roman" w:hAnsi="Times New Roman" w:cs="Times New Roman"/>
          <w:i/>
        </w:rPr>
        <w:t>.1</w:t>
      </w:r>
      <w:r w:rsidR="002321C7">
        <w:rPr>
          <w:rFonts w:ascii="Times New Roman" w:hAnsi="Times New Roman" w:cs="Times New Roman"/>
          <w:i/>
        </w:rPr>
        <w:t>.</w:t>
      </w:r>
      <w:r w:rsidRPr="002321C7" w:rsidR="00262FA8">
        <w:rPr>
          <w:rFonts w:ascii="Times New Roman" w:hAnsi="Times New Roman" w:cs="Times New Roman"/>
          <w:i/>
        </w:rPr>
        <w:t xml:space="preserve"> Limitations of the </w:t>
      </w:r>
      <w:r w:rsidRPr="002321C7" w:rsidR="0004239F">
        <w:rPr>
          <w:rFonts w:ascii="Times New Roman" w:hAnsi="Times New Roman" w:cs="Times New Roman"/>
          <w:i/>
        </w:rPr>
        <w:t>innocence project model</w:t>
      </w:r>
    </w:p>
    <w:p w:rsidRPr="00A64061" w:rsidR="002321C7" w:rsidP="00A64061" w:rsidRDefault="002321C7">
      <w:pPr>
        <w:spacing w:after="0" w:line="240" w:lineRule="auto"/>
        <w:contextualSpacing/>
        <w:jc w:val="both"/>
        <w:rPr>
          <w:rFonts w:ascii="Times New Roman" w:hAnsi="Times New Roman" w:cs="Times New Roman"/>
          <w:b/>
        </w:rPr>
      </w:pPr>
    </w:p>
    <w:p w:rsidRPr="00A64061" w:rsidR="0051660E" w:rsidP="008E22C9" w:rsidRDefault="004A28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What is the </w:t>
      </w:r>
      <w:r w:rsidRPr="00A64061" w:rsidR="00BA346D">
        <w:rPr>
          <w:rFonts w:ascii="Times New Roman" w:hAnsi="Times New Roman" w:cs="Times New Roman"/>
        </w:rPr>
        <w:t xml:space="preserve">typical </w:t>
      </w:r>
      <w:r w:rsidRPr="00A64061">
        <w:rPr>
          <w:rFonts w:ascii="Times New Roman" w:hAnsi="Times New Roman" w:cs="Times New Roman"/>
        </w:rPr>
        <w:t xml:space="preserve">model of an innocence project in the UK? There are a number of variations in the </w:t>
      </w:r>
      <w:r w:rsidRPr="00A64061" w:rsidR="00E7258E">
        <w:rPr>
          <w:rFonts w:ascii="Times New Roman" w:hAnsi="Times New Roman" w:cs="Times New Roman"/>
        </w:rPr>
        <w:t xml:space="preserve">way innocence projects are run at different universities. However, the basic model is that university </w:t>
      </w:r>
      <w:r w:rsidRPr="00A64061" w:rsidR="00101653">
        <w:rPr>
          <w:rFonts w:ascii="Times New Roman" w:hAnsi="Times New Roman" w:cs="Times New Roman"/>
        </w:rPr>
        <w:t>students</w:t>
      </w:r>
      <w:r w:rsidRPr="00A64061" w:rsidR="00E7258E">
        <w:rPr>
          <w:rFonts w:ascii="Times New Roman" w:hAnsi="Times New Roman" w:cs="Times New Roman"/>
        </w:rPr>
        <w:t xml:space="preserve"> investigate claims of factual innocence </w:t>
      </w:r>
      <w:r w:rsidRPr="00A64061" w:rsidR="0078455E">
        <w:rPr>
          <w:rFonts w:ascii="Times New Roman" w:hAnsi="Times New Roman" w:cs="Times New Roman"/>
        </w:rPr>
        <w:t xml:space="preserve">from applicants </w:t>
      </w:r>
      <w:r w:rsidRPr="00A64061" w:rsidR="00E7258E">
        <w:rPr>
          <w:rFonts w:ascii="Times New Roman" w:hAnsi="Times New Roman" w:cs="Times New Roman"/>
        </w:rPr>
        <w:t>with a view to helping the priso</w:t>
      </w:r>
      <w:r w:rsidRPr="00A64061" w:rsidR="00775426">
        <w:rPr>
          <w:rFonts w:ascii="Times New Roman" w:hAnsi="Times New Roman" w:cs="Times New Roman"/>
        </w:rPr>
        <w:t xml:space="preserve">ner </w:t>
      </w:r>
      <w:r w:rsidRPr="00A64061" w:rsidR="0078455E">
        <w:rPr>
          <w:rFonts w:ascii="Times New Roman" w:hAnsi="Times New Roman" w:cs="Times New Roman"/>
        </w:rPr>
        <w:t xml:space="preserve">appeal their conviction, </w:t>
      </w:r>
      <w:r w:rsidRPr="00A64061" w:rsidR="00BA346D">
        <w:rPr>
          <w:rFonts w:ascii="Times New Roman" w:hAnsi="Times New Roman" w:cs="Times New Roman"/>
        </w:rPr>
        <w:t>under</w:t>
      </w:r>
      <w:r w:rsidRPr="00A64061" w:rsidR="00E7258E">
        <w:rPr>
          <w:rFonts w:ascii="Times New Roman" w:hAnsi="Times New Roman" w:cs="Times New Roman"/>
        </w:rPr>
        <w:t xml:space="preserve"> supervision from a member of staff. Innocence projects have variations in their models within this.</w:t>
      </w:r>
      <w:r w:rsidRPr="00A64061" w:rsidR="00023C88">
        <w:rPr>
          <w:rFonts w:ascii="Times New Roman" w:hAnsi="Times New Roman" w:cs="Times New Roman"/>
        </w:rPr>
        <w:t xml:space="preserve"> Projects </w:t>
      </w:r>
      <w:r w:rsidRPr="00A64061" w:rsidR="00F91E87">
        <w:rPr>
          <w:rFonts w:ascii="Times New Roman" w:hAnsi="Times New Roman" w:cs="Times New Roman"/>
        </w:rPr>
        <w:t xml:space="preserve">are generally </w:t>
      </w:r>
      <w:r w:rsidRPr="00A64061" w:rsidR="00023C88">
        <w:rPr>
          <w:rFonts w:ascii="Times New Roman" w:hAnsi="Times New Roman" w:cs="Times New Roman"/>
        </w:rPr>
        <w:t>based in law schools, criminology schools or journalism schools.</w:t>
      </w:r>
      <w:r w:rsidRPr="00A64061" w:rsidR="00E7258E">
        <w:rPr>
          <w:rFonts w:ascii="Times New Roman" w:hAnsi="Times New Roman" w:cs="Times New Roman"/>
        </w:rPr>
        <w:t xml:space="preserve"> Some university innocence projects are ran by academics who oversee the students in their casework, whilst others may be ran by ex-practitioners who </w:t>
      </w:r>
      <w:r w:rsidRPr="00A64061" w:rsidR="00EF0DD3">
        <w:rPr>
          <w:rFonts w:ascii="Times New Roman" w:hAnsi="Times New Roman" w:cs="Times New Roman"/>
        </w:rPr>
        <w:t>no</w:t>
      </w:r>
      <w:r w:rsidRPr="00A64061" w:rsidR="00EC1615">
        <w:rPr>
          <w:rFonts w:ascii="Times New Roman" w:hAnsi="Times New Roman" w:cs="Times New Roman"/>
        </w:rPr>
        <w:t>w work at the university</w:t>
      </w:r>
      <w:r w:rsidRPr="00A64061" w:rsidR="00F91E87">
        <w:rPr>
          <w:rFonts w:ascii="Times New Roman" w:hAnsi="Times New Roman" w:cs="Times New Roman"/>
        </w:rPr>
        <w:t>,</w:t>
      </w:r>
      <w:r w:rsidRPr="00A64061" w:rsidR="00EC1615">
        <w:rPr>
          <w:rFonts w:ascii="Times New Roman" w:hAnsi="Times New Roman" w:cs="Times New Roman"/>
        </w:rPr>
        <w:t xml:space="preserve"> but</w:t>
      </w:r>
      <w:r w:rsidRPr="00A64061" w:rsidR="00EF0DD3">
        <w:rPr>
          <w:rFonts w:ascii="Times New Roman" w:hAnsi="Times New Roman" w:cs="Times New Roman"/>
        </w:rPr>
        <w:t xml:space="preserve"> may not necessarily have a background in criminal work. </w:t>
      </w:r>
      <w:r w:rsidRPr="00A64061" w:rsidR="00775426">
        <w:rPr>
          <w:rFonts w:ascii="Times New Roman" w:hAnsi="Times New Roman" w:cs="Times New Roman"/>
        </w:rPr>
        <w:t xml:space="preserve">Of the thirteen projects in the </w:t>
      </w:r>
      <w:r w:rsidRPr="00A64061" w:rsidR="00D13548">
        <w:rPr>
          <w:rFonts w:ascii="Times New Roman" w:hAnsi="Times New Roman" w:cs="Times New Roman"/>
        </w:rPr>
        <w:t>research sample</w:t>
      </w:r>
      <w:r w:rsidRPr="00A64061" w:rsidR="00775426">
        <w:rPr>
          <w:rFonts w:ascii="Times New Roman" w:hAnsi="Times New Roman" w:cs="Times New Roman"/>
        </w:rPr>
        <w:t>, there were t</w:t>
      </w:r>
      <w:r w:rsidRPr="00A64061" w:rsidR="00F803D0">
        <w:rPr>
          <w:rFonts w:ascii="Times New Roman" w:hAnsi="Times New Roman" w:cs="Times New Roman"/>
        </w:rPr>
        <w:t>hree</w:t>
      </w:r>
      <w:r w:rsidRPr="00A64061" w:rsidR="00775426">
        <w:rPr>
          <w:rFonts w:ascii="Times New Roman" w:hAnsi="Times New Roman" w:cs="Times New Roman"/>
        </w:rPr>
        <w:t xml:space="preserve"> which were run by ex-criminal practitioners; three were run by individuals who were pro bono directors </w:t>
      </w:r>
      <w:r w:rsidRPr="00A64061" w:rsidR="00F91E87">
        <w:rPr>
          <w:rFonts w:ascii="Times New Roman" w:hAnsi="Times New Roman" w:cs="Times New Roman"/>
        </w:rPr>
        <w:t xml:space="preserve">managing </w:t>
      </w:r>
      <w:r w:rsidRPr="00A64061" w:rsidR="00775426">
        <w:rPr>
          <w:rFonts w:ascii="Times New Roman" w:hAnsi="Times New Roman" w:cs="Times New Roman"/>
        </w:rPr>
        <w:t xml:space="preserve">all the schemes at their University (two of </w:t>
      </w:r>
      <w:r w:rsidRPr="00A64061" w:rsidR="0078455E">
        <w:rPr>
          <w:rFonts w:ascii="Times New Roman" w:hAnsi="Times New Roman" w:cs="Times New Roman"/>
        </w:rPr>
        <w:t xml:space="preserve">which </w:t>
      </w:r>
      <w:r w:rsidRPr="00A64061" w:rsidR="00F91E87">
        <w:rPr>
          <w:rFonts w:ascii="Times New Roman" w:hAnsi="Times New Roman" w:cs="Times New Roman"/>
        </w:rPr>
        <w:t>have now recruited individuals with an academic specialism in miscarriages of justice to oversee the project</w:t>
      </w:r>
      <w:r w:rsidRPr="00A64061" w:rsidR="00775426">
        <w:rPr>
          <w:rFonts w:ascii="Times New Roman" w:hAnsi="Times New Roman" w:cs="Times New Roman"/>
        </w:rPr>
        <w:t xml:space="preserve">); </w:t>
      </w:r>
      <w:r w:rsidRPr="00A64061" w:rsidR="00F803D0">
        <w:rPr>
          <w:rFonts w:ascii="Times New Roman" w:hAnsi="Times New Roman" w:cs="Times New Roman"/>
        </w:rPr>
        <w:t xml:space="preserve">five were run by academics, some of which may have been in legal practice but not in criminal law; and the remaining two were based in journalism schools and run by journalists. </w:t>
      </w:r>
      <w:r w:rsidRPr="00A64061" w:rsidR="002A7E67">
        <w:rPr>
          <w:rFonts w:ascii="Times New Roman" w:hAnsi="Times New Roman" w:cs="Times New Roman"/>
        </w:rPr>
        <w:t>It is not necessary to have a practi</w:t>
      </w:r>
      <w:r w:rsidRPr="00A64061" w:rsidR="00CC1198">
        <w:rPr>
          <w:rFonts w:ascii="Times New Roman" w:hAnsi="Times New Roman" w:cs="Times New Roman"/>
        </w:rPr>
        <w:t>sing</w:t>
      </w:r>
      <w:r w:rsidRPr="00A64061" w:rsidR="002A7E67">
        <w:rPr>
          <w:rFonts w:ascii="Times New Roman" w:hAnsi="Times New Roman" w:cs="Times New Roman"/>
        </w:rPr>
        <w:t xml:space="preserve"> certificate in the UK in order to</w:t>
      </w:r>
      <w:r w:rsidRPr="00A64061" w:rsidR="008B0BCC">
        <w:rPr>
          <w:rFonts w:ascii="Times New Roman" w:hAnsi="Times New Roman" w:cs="Times New Roman"/>
        </w:rPr>
        <w:t xml:space="preserve"> write applications to the CCRC</w:t>
      </w:r>
      <w:r w:rsidRPr="00A64061" w:rsidR="00F91E87">
        <w:rPr>
          <w:rFonts w:ascii="Times New Roman" w:hAnsi="Times New Roman" w:cs="Times New Roman"/>
        </w:rPr>
        <w:t>,</w:t>
      </w:r>
      <w:r w:rsidRPr="00A64061" w:rsidR="002A7E67">
        <w:rPr>
          <w:rFonts w:ascii="Times New Roman" w:hAnsi="Times New Roman" w:cs="Times New Roman"/>
        </w:rPr>
        <w:t xml:space="preserve"> because the CCRC accepts applications from prisoners without legal representation (however, it has been found </w:t>
      </w:r>
      <w:r w:rsidRPr="00A64061" w:rsidR="000D1C61">
        <w:rPr>
          <w:rFonts w:ascii="Times New Roman" w:hAnsi="Times New Roman" w:cs="Times New Roman"/>
        </w:rPr>
        <w:t xml:space="preserve">that </w:t>
      </w:r>
      <w:r w:rsidRPr="00A64061" w:rsidR="002A7E67">
        <w:rPr>
          <w:rFonts w:ascii="Times New Roman" w:hAnsi="Times New Roman" w:cs="Times New Roman"/>
        </w:rPr>
        <w:t xml:space="preserve">having legal representation helps </w:t>
      </w:r>
      <w:r w:rsidRPr="00A64061" w:rsidR="002A7E67">
        <w:rPr>
          <w:rFonts w:ascii="Times New Roman" w:hAnsi="Times New Roman" w:cs="Times New Roman"/>
        </w:rPr>
        <w:lastRenderedPageBreak/>
        <w:t>succeeding at this stage)</w:t>
      </w:r>
      <w:r w:rsidRPr="00A64061" w:rsidR="002A7E67">
        <w:rPr>
          <w:rStyle w:val="FootnoteReference"/>
          <w:rFonts w:ascii="Times New Roman" w:hAnsi="Times New Roman" w:cs="Times New Roman"/>
        </w:rPr>
        <w:footnoteReference w:id="20"/>
      </w:r>
      <w:r w:rsidR="008E22C9">
        <w:rPr>
          <w:rFonts w:ascii="Times New Roman" w:hAnsi="Times New Roman" w:cs="Times New Roman"/>
        </w:rPr>
        <w:t>.</w:t>
      </w:r>
      <w:r w:rsidRPr="00A64061" w:rsidR="002A7E67">
        <w:rPr>
          <w:rFonts w:ascii="Times New Roman" w:hAnsi="Times New Roman" w:cs="Times New Roman"/>
        </w:rPr>
        <w:t xml:space="preserve"> </w:t>
      </w:r>
      <w:r w:rsidRPr="00A64061" w:rsidR="000D709F">
        <w:rPr>
          <w:rFonts w:ascii="Times New Roman" w:hAnsi="Times New Roman" w:cs="Times New Roman"/>
        </w:rPr>
        <w:t xml:space="preserve">One participant directly raised the lack of criminal practitioners running projects in the UK as a significant problem with the innocence movement, participant </w:t>
      </w:r>
      <w:r w:rsidRPr="00A64061" w:rsidR="00B701E1">
        <w:rPr>
          <w:rFonts w:ascii="Times New Roman" w:hAnsi="Times New Roman" w:cs="Times New Roman"/>
        </w:rPr>
        <w:t>2</w:t>
      </w:r>
      <w:r w:rsidRPr="00A64061" w:rsidR="000D709F">
        <w:rPr>
          <w:rFonts w:ascii="Times New Roman" w:hAnsi="Times New Roman" w:cs="Times New Roman"/>
        </w:rPr>
        <w:t xml:space="preserve"> considered: </w:t>
      </w:r>
      <w:r w:rsidRPr="008E22C9" w:rsidR="002A7E67">
        <w:rPr>
          <w:rFonts w:ascii="Times New Roman" w:hAnsi="Times New Roman" w:cs="Times New Roman"/>
        </w:rPr>
        <w:t>“throughout all of these universities that were involved at the beginning, none of us had the expertise that we needed really for this movement to properly be able to grab the casework problem by the neck, and I think that is the ongoing problem…I think that’s part of the reason, if I’m philosophically looking at why the innocence project movement, I don’t think, will succeed in this country, I think that’s part and parcel of it, and there are very few practitioners that are running innocence projects”</w:t>
      </w:r>
      <w:r w:rsidR="008E22C9">
        <w:rPr>
          <w:rFonts w:ascii="Times New Roman" w:hAnsi="Times New Roman" w:cs="Times New Roman"/>
        </w:rPr>
        <w:t>.</w:t>
      </w:r>
      <w:r w:rsidRPr="00A64061" w:rsidR="002A7E67">
        <w:rPr>
          <w:rFonts w:ascii="Times New Roman" w:hAnsi="Times New Roman" w:cs="Times New Roman"/>
        </w:rPr>
        <w:t xml:space="preserve"> </w:t>
      </w:r>
      <w:r w:rsidRPr="00A64061" w:rsidR="00DE71F2">
        <w:rPr>
          <w:rFonts w:ascii="Times New Roman" w:hAnsi="Times New Roman" w:cs="Times New Roman"/>
        </w:rPr>
        <w:t>Interestingly, p</w:t>
      </w:r>
      <w:r w:rsidRPr="00A64061" w:rsidR="002A7E67">
        <w:rPr>
          <w:rFonts w:ascii="Times New Roman" w:hAnsi="Times New Roman" w:cs="Times New Roman"/>
        </w:rPr>
        <w:t xml:space="preserve">articipant 5 </w:t>
      </w:r>
      <w:r w:rsidRPr="00A64061" w:rsidR="00DE71F2">
        <w:rPr>
          <w:rFonts w:ascii="Times New Roman" w:hAnsi="Times New Roman" w:cs="Times New Roman"/>
        </w:rPr>
        <w:t>who had ran an innocence project in a journalism school</w:t>
      </w:r>
      <w:r w:rsidRPr="00A64061" w:rsidR="0078455E">
        <w:rPr>
          <w:rFonts w:ascii="Times New Roman" w:hAnsi="Times New Roman" w:cs="Times New Roman"/>
        </w:rPr>
        <w:t>,</w:t>
      </w:r>
      <w:r w:rsidRPr="00A64061" w:rsidR="00DE71F2">
        <w:rPr>
          <w:rFonts w:ascii="Times New Roman" w:hAnsi="Times New Roman" w:cs="Times New Roman"/>
        </w:rPr>
        <w:t xml:space="preserve"> but had left the role to train as a barrister</w:t>
      </w:r>
      <w:r w:rsidRPr="00A64061" w:rsidR="0078455E">
        <w:rPr>
          <w:rFonts w:ascii="Times New Roman" w:hAnsi="Times New Roman" w:cs="Times New Roman"/>
        </w:rPr>
        <w:t>,</w:t>
      </w:r>
      <w:r w:rsidRPr="00A64061" w:rsidR="00DE71F2">
        <w:rPr>
          <w:rFonts w:ascii="Times New Roman" w:hAnsi="Times New Roman" w:cs="Times New Roman"/>
        </w:rPr>
        <w:t xml:space="preserve"> echoed this view:</w:t>
      </w:r>
      <w:r w:rsidRPr="00A64061" w:rsidR="002A7E67">
        <w:rPr>
          <w:rFonts w:ascii="Times New Roman" w:hAnsi="Times New Roman" w:cs="Times New Roman"/>
        </w:rPr>
        <w:t xml:space="preserve"> </w:t>
      </w:r>
      <w:r w:rsidRPr="008E22C9" w:rsidR="002A7E67">
        <w:rPr>
          <w:rFonts w:ascii="Times New Roman" w:hAnsi="Times New Roman" w:cs="Times New Roman"/>
        </w:rPr>
        <w:t>“I don’t think you can run an innocence project if you’ve never stepped foot inside a courtroom, I think you’ve got to be a practicing barrister or solicitor advocate who underst</w:t>
      </w:r>
      <w:r w:rsidR="008E22C9">
        <w:rPr>
          <w:rFonts w:ascii="Times New Roman" w:hAnsi="Times New Roman" w:cs="Times New Roman"/>
        </w:rPr>
        <w:t>ands how cases are put together</w:t>
      </w:r>
      <w:r w:rsidRPr="008E22C9" w:rsidR="002A7E67">
        <w:rPr>
          <w:rFonts w:ascii="Times New Roman" w:hAnsi="Times New Roman" w:cs="Times New Roman"/>
        </w:rPr>
        <w:t>”</w:t>
      </w:r>
      <w:r w:rsidR="008E22C9">
        <w:rPr>
          <w:rFonts w:ascii="Times New Roman" w:hAnsi="Times New Roman" w:cs="Times New Roman"/>
        </w:rPr>
        <w:t>.</w:t>
      </w:r>
      <w:r w:rsidRPr="00A64061" w:rsidR="002A7E67">
        <w:rPr>
          <w:rFonts w:ascii="Times New Roman" w:hAnsi="Times New Roman" w:cs="Times New Roman"/>
          <w:i/>
        </w:rPr>
        <w:t xml:space="preserve"> </w:t>
      </w:r>
      <w:r w:rsidRPr="00A64061" w:rsidR="00DE71F2">
        <w:rPr>
          <w:rFonts w:ascii="Times New Roman" w:hAnsi="Times New Roman" w:cs="Times New Roman"/>
        </w:rPr>
        <w:t xml:space="preserve">It was originally intended in the INUK model of innocence projects that they would </w:t>
      </w:r>
      <w:r w:rsidRPr="00A64061" w:rsidR="0051660E">
        <w:rPr>
          <w:rFonts w:ascii="Times New Roman" w:hAnsi="Times New Roman" w:cs="Times New Roman"/>
        </w:rPr>
        <w:t xml:space="preserve">liaise with </w:t>
      </w:r>
      <w:r w:rsidRPr="00A64061" w:rsidR="00AC6CFC">
        <w:rPr>
          <w:rFonts w:ascii="Times New Roman" w:hAnsi="Times New Roman" w:cs="Times New Roman"/>
        </w:rPr>
        <w:t xml:space="preserve">criminal </w:t>
      </w:r>
      <w:r w:rsidRPr="00A64061" w:rsidR="00BF577A">
        <w:rPr>
          <w:rFonts w:ascii="Times New Roman" w:hAnsi="Times New Roman" w:cs="Times New Roman"/>
        </w:rPr>
        <w:t>practitioners in order to gain</w:t>
      </w:r>
      <w:r w:rsidRPr="00A64061" w:rsidR="00DE71F2">
        <w:rPr>
          <w:rFonts w:ascii="Times New Roman" w:hAnsi="Times New Roman" w:cs="Times New Roman"/>
        </w:rPr>
        <w:t xml:space="preserve"> expert</w:t>
      </w:r>
      <w:r w:rsidRPr="00A64061" w:rsidR="00BF577A">
        <w:rPr>
          <w:rFonts w:ascii="Times New Roman" w:hAnsi="Times New Roman" w:cs="Times New Roman"/>
        </w:rPr>
        <w:t xml:space="preserve"> advice</w:t>
      </w:r>
      <w:r w:rsidRPr="00A64061" w:rsidR="00DE71F2">
        <w:rPr>
          <w:rFonts w:ascii="Times New Roman" w:hAnsi="Times New Roman" w:cs="Times New Roman"/>
        </w:rPr>
        <w:t xml:space="preserve"> concerning their casework. </w:t>
      </w:r>
      <w:r w:rsidRPr="00A64061" w:rsidR="0051660E">
        <w:rPr>
          <w:rFonts w:ascii="Times New Roman" w:hAnsi="Times New Roman" w:cs="Times New Roman"/>
        </w:rPr>
        <w:t>However, t</w:t>
      </w:r>
      <w:r w:rsidRPr="00A64061" w:rsidR="00BF577A">
        <w:rPr>
          <w:rFonts w:ascii="Times New Roman" w:hAnsi="Times New Roman" w:cs="Times New Roman"/>
        </w:rPr>
        <w:t xml:space="preserve">his has been difficult to realise </w:t>
      </w:r>
      <w:r w:rsidRPr="00A64061" w:rsidR="00800981">
        <w:rPr>
          <w:rFonts w:ascii="Times New Roman" w:hAnsi="Times New Roman" w:cs="Times New Roman"/>
        </w:rPr>
        <w:t xml:space="preserve">as practitioners in the criminal sector are extremely over stretched in carrying out their own work. </w:t>
      </w:r>
      <w:r w:rsidRPr="00A64061" w:rsidR="0051660E">
        <w:rPr>
          <w:rFonts w:ascii="Times New Roman" w:hAnsi="Times New Roman" w:cs="Times New Roman"/>
        </w:rPr>
        <w:t>This was raised by participant 11</w:t>
      </w:r>
      <w:r w:rsidRPr="00A64061" w:rsidR="009726D6">
        <w:rPr>
          <w:rFonts w:ascii="Times New Roman" w:hAnsi="Times New Roman" w:cs="Times New Roman"/>
        </w:rPr>
        <w:t xml:space="preserve">: </w:t>
      </w:r>
      <w:r w:rsidRPr="008E22C9" w:rsidR="0051660E">
        <w:rPr>
          <w:rFonts w:ascii="Times New Roman" w:hAnsi="Times New Roman" w:cs="Times New Roman"/>
        </w:rPr>
        <w:t>“again that’s another issue why the INUK model is unsustainable because you’re heavily reliant on criminal practitioners who are also under stress and strain of their own time to offer free advice”</w:t>
      </w:r>
      <w:r w:rsidR="008E22C9">
        <w:rPr>
          <w:rFonts w:ascii="Times New Roman" w:hAnsi="Times New Roman" w:cs="Times New Roman"/>
        </w:rPr>
        <w:t>.</w:t>
      </w:r>
      <w:r w:rsidRPr="008E22C9" w:rsidR="0051660E">
        <w:rPr>
          <w:rFonts w:ascii="Times New Roman" w:hAnsi="Times New Roman" w:cs="Times New Roman"/>
        </w:rPr>
        <w:t xml:space="preserve"> Similarly, </w:t>
      </w:r>
      <w:r w:rsidRPr="008E22C9" w:rsidR="003C3D26">
        <w:rPr>
          <w:rFonts w:ascii="Times New Roman" w:hAnsi="Times New Roman" w:cs="Times New Roman"/>
        </w:rPr>
        <w:t xml:space="preserve">this was raised by </w:t>
      </w:r>
      <w:r w:rsidRPr="008E22C9" w:rsidR="0051660E">
        <w:rPr>
          <w:rFonts w:ascii="Times New Roman" w:hAnsi="Times New Roman" w:cs="Times New Roman"/>
        </w:rPr>
        <w:t xml:space="preserve">participant 2 </w:t>
      </w:r>
      <w:r w:rsidRPr="008E22C9" w:rsidR="003C3D26">
        <w:rPr>
          <w:rFonts w:ascii="Times New Roman" w:hAnsi="Times New Roman" w:cs="Times New Roman"/>
        </w:rPr>
        <w:t xml:space="preserve">who explained that they did originally try and </w:t>
      </w:r>
      <w:r w:rsidRPr="008E22C9" w:rsidR="0051660E">
        <w:rPr>
          <w:rFonts w:ascii="Times New Roman" w:hAnsi="Times New Roman" w:cs="Times New Roman"/>
        </w:rPr>
        <w:t>liaise with practitioners</w:t>
      </w:r>
      <w:r w:rsidRPr="008E22C9" w:rsidR="003C3D26">
        <w:rPr>
          <w:rFonts w:ascii="Times New Roman" w:hAnsi="Times New Roman" w:cs="Times New Roman"/>
        </w:rPr>
        <w:t>,</w:t>
      </w:r>
      <w:r w:rsidRPr="008E22C9" w:rsidR="0051660E">
        <w:rPr>
          <w:rFonts w:ascii="Times New Roman" w:hAnsi="Times New Roman" w:cs="Times New Roman"/>
        </w:rPr>
        <w:t xml:space="preserve"> but this became difficult to maintain: “we used to actually call upon the solicitors, some of them used to come in…it was a different model to what we’ve got now, because as time has evolved, we’ve realised that practitioners are very very busy and it’s quite difficult to get that ongoing relationship with them”</w:t>
      </w:r>
      <w:r w:rsidR="008E22C9">
        <w:rPr>
          <w:rFonts w:ascii="Times New Roman" w:hAnsi="Times New Roman" w:cs="Times New Roman"/>
        </w:rPr>
        <w:t>.</w:t>
      </w:r>
      <w:r w:rsidRPr="008E22C9" w:rsidR="003709F8">
        <w:rPr>
          <w:rFonts w:ascii="Times New Roman" w:hAnsi="Times New Roman" w:cs="Times New Roman"/>
        </w:rPr>
        <w:t xml:space="preserve"> Therefore, </w:t>
      </w:r>
      <w:r w:rsidRPr="008E22C9" w:rsidR="003C3D26">
        <w:rPr>
          <w:rFonts w:ascii="Times New Roman" w:hAnsi="Times New Roman" w:cs="Times New Roman"/>
        </w:rPr>
        <w:t>there was some recognition from participant</w:t>
      </w:r>
      <w:r w:rsidRPr="00A64061" w:rsidR="003C3D26">
        <w:rPr>
          <w:rFonts w:ascii="Times New Roman" w:hAnsi="Times New Roman" w:cs="Times New Roman"/>
        </w:rPr>
        <w:t>s that there are limitations to having academics running innocence projects. Whilst this was intended to be mitigated through practitioner involvement, there is an indication that this has been difficult to sustain.</w:t>
      </w:r>
    </w:p>
    <w:p w:rsidR="00476AA7" w:rsidP="002321C7" w:rsidRDefault="0041647F">
      <w:pPr>
        <w:spacing w:after="0" w:line="240" w:lineRule="auto"/>
        <w:ind w:firstLine="397"/>
        <w:contextualSpacing/>
        <w:jc w:val="both"/>
        <w:rPr>
          <w:rFonts w:ascii="Times New Roman" w:hAnsi="Times New Roman" w:cs="Times New Roman"/>
          <w:i/>
        </w:rPr>
      </w:pPr>
      <w:r w:rsidRPr="00A64061">
        <w:rPr>
          <w:rFonts w:ascii="Times New Roman" w:hAnsi="Times New Roman" w:cs="Times New Roman"/>
        </w:rPr>
        <w:t xml:space="preserve">There were also other problems raised in the interviews with the innocence project model in the UK. </w:t>
      </w:r>
      <w:r w:rsidRPr="00A64061" w:rsidR="00C14C29">
        <w:rPr>
          <w:rFonts w:ascii="Times New Roman" w:hAnsi="Times New Roman" w:cs="Times New Roman"/>
        </w:rPr>
        <w:t xml:space="preserve">Participant 2 considered </w:t>
      </w:r>
      <w:r w:rsidRPr="00A64061" w:rsidR="00C14C29">
        <w:rPr>
          <w:rFonts w:ascii="Times New Roman" w:hAnsi="Times New Roman" w:cs="Times New Roman"/>
        </w:rPr>
        <w:lastRenderedPageBreak/>
        <w:t>that the innocence project model was unsuit</w:t>
      </w:r>
      <w:r w:rsidRPr="00A64061" w:rsidR="009678DF">
        <w:rPr>
          <w:rFonts w:ascii="Times New Roman" w:hAnsi="Times New Roman" w:cs="Times New Roman"/>
        </w:rPr>
        <w:t xml:space="preserve">ed to </w:t>
      </w:r>
      <w:r w:rsidRPr="00A64061" w:rsidR="00C14C29">
        <w:rPr>
          <w:rFonts w:ascii="Times New Roman" w:hAnsi="Times New Roman" w:cs="Times New Roman"/>
        </w:rPr>
        <w:t xml:space="preserve">the usual clinical legal education </w:t>
      </w:r>
      <w:r w:rsidRPr="00A64061" w:rsidR="009678DF">
        <w:rPr>
          <w:rFonts w:ascii="Times New Roman" w:hAnsi="Times New Roman" w:cs="Times New Roman"/>
        </w:rPr>
        <w:t xml:space="preserve">programmes at </w:t>
      </w:r>
      <w:r w:rsidRPr="00A64061" w:rsidR="00C14C29">
        <w:rPr>
          <w:rFonts w:ascii="Times New Roman" w:hAnsi="Times New Roman" w:cs="Times New Roman"/>
        </w:rPr>
        <w:t xml:space="preserve">universities in the UK: </w:t>
      </w:r>
      <w:r w:rsidRPr="00476AA7" w:rsidR="00C14C29">
        <w:rPr>
          <w:rFonts w:ascii="Times New Roman" w:hAnsi="Times New Roman" w:cs="Times New Roman"/>
        </w:rPr>
        <w:t>“cases take too long and don’t fit within the usual clinical education model, so every single innocence project that I know has got similar problems so there’s a fundamental problem. The m</w:t>
      </w:r>
      <w:r w:rsidRPr="00476AA7" w:rsidR="00476AA7">
        <w:rPr>
          <w:rFonts w:ascii="Times New Roman" w:hAnsi="Times New Roman" w:cs="Times New Roman"/>
        </w:rPr>
        <w:t>odel doesn’t work in my opinion</w:t>
      </w:r>
      <w:r w:rsidRPr="00476AA7" w:rsidR="00C14C29">
        <w:rPr>
          <w:rFonts w:ascii="Times New Roman" w:hAnsi="Times New Roman" w:cs="Times New Roman"/>
        </w:rPr>
        <w:t>”</w:t>
      </w:r>
      <w:r w:rsidRPr="00476AA7" w:rsidR="00476AA7">
        <w:rPr>
          <w:rFonts w:ascii="Times New Roman" w:hAnsi="Times New Roman" w:cs="Times New Roman"/>
        </w:rPr>
        <w:t>.</w:t>
      </w:r>
      <w:r w:rsidRPr="00A64061" w:rsidR="00C14C29">
        <w:rPr>
          <w:rFonts w:ascii="Times New Roman" w:hAnsi="Times New Roman" w:cs="Times New Roman"/>
          <w:i/>
        </w:rPr>
        <w:t xml:space="preserve"> </w:t>
      </w:r>
      <w:r w:rsidRPr="00A64061" w:rsidR="008B0BCC">
        <w:rPr>
          <w:rFonts w:ascii="Times New Roman" w:hAnsi="Times New Roman" w:cs="Times New Roman"/>
        </w:rPr>
        <w:t xml:space="preserve">She explained </w:t>
      </w:r>
      <w:r w:rsidRPr="00A64061" w:rsidR="00125B49">
        <w:rPr>
          <w:rFonts w:ascii="Times New Roman" w:hAnsi="Times New Roman" w:cs="Times New Roman"/>
        </w:rPr>
        <w:t>further that this is a problem because students have short term times at university</w:t>
      </w:r>
      <w:r w:rsidRPr="00A64061" w:rsidR="00C14C29">
        <w:rPr>
          <w:rFonts w:ascii="Times New Roman" w:hAnsi="Times New Roman" w:cs="Times New Roman"/>
        </w:rPr>
        <w:t xml:space="preserve">: </w:t>
      </w:r>
      <w:r w:rsidRPr="00476AA7" w:rsidR="00C14C29">
        <w:rPr>
          <w:rFonts w:ascii="Times New Roman" w:hAnsi="Times New Roman" w:cs="Times New Roman"/>
        </w:rPr>
        <w:t xml:space="preserve">“It’s a very very small period of time when they can be doing this and that lends itself to quick turnaround stuff like the general legal clinic stuff, </w:t>
      </w:r>
      <w:r w:rsidR="00476AA7">
        <w:rPr>
          <w:rFonts w:ascii="Times New Roman" w:hAnsi="Times New Roman" w:cs="Times New Roman"/>
        </w:rPr>
        <w:t>but not to innocence it doesn’t</w:t>
      </w:r>
      <w:r w:rsidRPr="00476AA7" w:rsidR="00C14C29">
        <w:rPr>
          <w:rFonts w:ascii="Times New Roman" w:hAnsi="Times New Roman" w:cs="Times New Roman"/>
        </w:rPr>
        <w:t>”</w:t>
      </w:r>
      <w:r w:rsidR="00476AA7">
        <w:rPr>
          <w:rFonts w:ascii="Times New Roman" w:hAnsi="Times New Roman" w:cs="Times New Roman"/>
        </w:rPr>
        <w:t>.</w:t>
      </w:r>
      <w:r w:rsidRPr="00476AA7">
        <w:rPr>
          <w:rFonts w:ascii="Times New Roman" w:hAnsi="Times New Roman" w:cs="Times New Roman"/>
        </w:rPr>
        <w:t xml:space="preserve"> </w:t>
      </w:r>
    </w:p>
    <w:p w:rsidR="00476AA7" w:rsidP="002321C7" w:rsidRDefault="00C14C29">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Other participants raised </w:t>
      </w:r>
      <w:r w:rsidRPr="00A64061" w:rsidR="00F64015">
        <w:rPr>
          <w:rFonts w:ascii="Times New Roman" w:hAnsi="Times New Roman" w:cs="Times New Roman"/>
        </w:rPr>
        <w:t>this issue with the model and its consequent delay to casework</w:t>
      </w:r>
      <w:r w:rsidRPr="00A64061" w:rsidR="0078455E">
        <w:rPr>
          <w:rFonts w:ascii="Times New Roman" w:hAnsi="Times New Roman" w:cs="Times New Roman"/>
        </w:rPr>
        <w:t>. Participant 8 considered</w:t>
      </w:r>
      <w:r w:rsidRPr="00A64061">
        <w:rPr>
          <w:rFonts w:ascii="Times New Roman" w:hAnsi="Times New Roman" w:cs="Times New Roman"/>
        </w:rPr>
        <w:t xml:space="preserve">: </w:t>
      </w:r>
      <w:r w:rsidRPr="00476AA7">
        <w:rPr>
          <w:rFonts w:ascii="Times New Roman" w:hAnsi="Times New Roman" w:cs="Times New Roman"/>
        </w:rPr>
        <w:t>“I suppose here the biggest problem is that I only have my students available for a short period of time, by the time I recruit them and train them it’s November and then they have November, December, January, February, March and then in April I start to lose them and by May they’ve gone, and that’s probably</w:t>
      </w:r>
      <w:r w:rsidR="00476AA7">
        <w:rPr>
          <w:rFonts w:ascii="Times New Roman" w:hAnsi="Times New Roman" w:cs="Times New Roman"/>
        </w:rPr>
        <w:t xml:space="preserve"> about 60 or 70% of my students</w:t>
      </w:r>
      <w:r w:rsidRPr="00476AA7">
        <w:rPr>
          <w:rFonts w:ascii="Times New Roman" w:hAnsi="Times New Roman" w:cs="Times New Roman"/>
        </w:rPr>
        <w:t>”</w:t>
      </w:r>
      <w:r w:rsidR="00476AA7">
        <w:rPr>
          <w:rFonts w:ascii="Times New Roman" w:hAnsi="Times New Roman" w:cs="Times New Roman"/>
        </w:rPr>
        <w:t>.</w:t>
      </w:r>
      <w:r w:rsidRPr="00A64061">
        <w:rPr>
          <w:rFonts w:ascii="Times New Roman" w:hAnsi="Times New Roman" w:cs="Times New Roman"/>
        </w:rPr>
        <w:t xml:space="preserve"> Participant 10</w:t>
      </w:r>
      <w:r w:rsidRPr="00A64061" w:rsidR="00F64015">
        <w:rPr>
          <w:rFonts w:ascii="Times New Roman" w:hAnsi="Times New Roman" w:cs="Times New Roman"/>
        </w:rPr>
        <w:t>, who left her role managing the innocence project at the University, explained this was a challenge for her as director</w:t>
      </w:r>
      <w:r w:rsidRPr="00A64061">
        <w:rPr>
          <w:rFonts w:ascii="Times New Roman" w:hAnsi="Times New Roman" w:cs="Times New Roman"/>
        </w:rPr>
        <w:t xml:space="preserve">, especially </w:t>
      </w:r>
      <w:r w:rsidRPr="00A64061" w:rsidR="00F64015">
        <w:rPr>
          <w:rFonts w:ascii="Times New Roman" w:hAnsi="Times New Roman" w:cs="Times New Roman"/>
        </w:rPr>
        <w:t xml:space="preserve">because </w:t>
      </w:r>
      <w:r w:rsidRPr="00A64061">
        <w:rPr>
          <w:rFonts w:ascii="Times New Roman" w:hAnsi="Times New Roman" w:cs="Times New Roman"/>
        </w:rPr>
        <w:t xml:space="preserve">the innocence project was an integrated module: </w:t>
      </w:r>
      <w:r w:rsidRPr="00476AA7">
        <w:rPr>
          <w:rFonts w:ascii="Times New Roman" w:hAnsi="Times New Roman" w:cs="Times New Roman"/>
        </w:rPr>
        <w:t>“It is difficult because often the students weren’t there in the summer…it was a module, so when the module ended they went. So those non term times were difficult in that I still would then have to manage the cases, be around, be monitoring the cases and working o</w:t>
      </w:r>
      <w:r w:rsidR="00476AA7">
        <w:rPr>
          <w:rFonts w:ascii="Times New Roman" w:hAnsi="Times New Roman" w:cs="Times New Roman"/>
        </w:rPr>
        <w:t>n them and that was challenging</w:t>
      </w:r>
      <w:r w:rsidRPr="00476AA7">
        <w:rPr>
          <w:rFonts w:ascii="Times New Roman" w:hAnsi="Times New Roman" w:cs="Times New Roman"/>
        </w:rPr>
        <w:t>”</w:t>
      </w:r>
      <w:r w:rsidR="00476AA7">
        <w:rPr>
          <w:rFonts w:ascii="Times New Roman" w:hAnsi="Times New Roman" w:cs="Times New Roman"/>
        </w:rPr>
        <w:t>.</w:t>
      </w:r>
      <w:r w:rsidRPr="00A64061">
        <w:rPr>
          <w:rFonts w:ascii="Times New Roman" w:hAnsi="Times New Roman" w:cs="Times New Roman"/>
        </w:rPr>
        <w:t xml:space="preserve"> There were a further five participants who raised this as a difficulty with running an innocence project, citing the short term times and therefore the </w:t>
      </w:r>
      <w:r w:rsidRPr="00A64061" w:rsidR="001D4720">
        <w:rPr>
          <w:rFonts w:ascii="Times New Roman" w:hAnsi="Times New Roman" w:cs="Times New Roman"/>
        </w:rPr>
        <w:t xml:space="preserve">limited student </w:t>
      </w:r>
      <w:r w:rsidRPr="00A64061">
        <w:rPr>
          <w:rFonts w:ascii="Times New Roman" w:hAnsi="Times New Roman" w:cs="Times New Roman"/>
        </w:rPr>
        <w:t xml:space="preserve">availability for casework. </w:t>
      </w:r>
    </w:p>
    <w:p w:rsidRPr="00A64061" w:rsidR="00C14C29" w:rsidP="002321C7" w:rsidRDefault="00A06F8F">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There were four participants who also recognised this raised </w:t>
      </w:r>
      <w:r w:rsidRPr="00A64061" w:rsidR="00C14C29">
        <w:rPr>
          <w:rFonts w:ascii="Times New Roman" w:hAnsi="Times New Roman" w:cs="Times New Roman"/>
        </w:rPr>
        <w:t xml:space="preserve">significant ethical issues from a client perspective. One example is </w:t>
      </w:r>
      <w:r w:rsidRPr="00A64061" w:rsidR="00EF7D6A">
        <w:rPr>
          <w:rFonts w:ascii="Times New Roman" w:hAnsi="Times New Roman" w:cs="Times New Roman"/>
        </w:rPr>
        <w:t>p</w:t>
      </w:r>
      <w:r w:rsidRPr="00A64061" w:rsidR="00C14C29">
        <w:rPr>
          <w:rFonts w:ascii="Times New Roman" w:hAnsi="Times New Roman" w:cs="Times New Roman"/>
        </w:rPr>
        <w:t xml:space="preserve">articipant 11 who explained that he had </w:t>
      </w:r>
      <w:r w:rsidRPr="00A64061" w:rsidR="00EF7D6A">
        <w:rPr>
          <w:rFonts w:ascii="Times New Roman" w:hAnsi="Times New Roman" w:cs="Times New Roman"/>
        </w:rPr>
        <w:t xml:space="preserve">started to recruit </w:t>
      </w:r>
      <w:r w:rsidRPr="00A64061" w:rsidR="00C14C29">
        <w:rPr>
          <w:rFonts w:ascii="Times New Roman" w:hAnsi="Times New Roman" w:cs="Times New Roman"/>
        </w:rPr>
        <w:t xml:space="preserve">student interns for the summer months to keep the project active because of this: </w:t>
      </w:r>
      <w:r w:rsidRPr="00476AA7" w:rsidR="00C14C29">
        <w:rPr>
          <w:rFonts w:ascii="Times New Roman" w:hAnsi="Times New Roman" w:cs="Times New Roman"/>
        </w:rPr>
        <w:t>“we’ve gone from being it’s about the students, we would only work on cases between sort of September and say April before their exams start and then the rest of the time was just dead time you know…and when you’ve got clients that are in priso</w:t>
      </w:r>
      <w:r w:rsidR="00476AA7">
        <w:rPr>
          <w:rFonts w:ascii="Times New Roman" w:hAnsi="Times New Roman" w:cs="Times New Roman"/>
        </w:rPr>
        <w:t>n there’s this huge issue there</w:t>
      </w:r>
      <w:r w:rsidRPr="00476AA7" w:rsidR="00C14C29">
        <w:rPr>
          <w:rFonts w:ascii="Times New Roman" w:hAnsi="Times New Roman" w:cs="Times New Roman"/>
        </w:rPr>
        <w:t>”</w:t>
      </w:r>
      <w:r w:rsidR="00476AA7">
        <w:rPr>
          <w:rFonts w:ascii="Times New Roman" w:hAnsi="Times New Roman" w:cs="Times New Roman"/>
        </w:rPr>
        <w:t>.</w:t>
      </w:r>
      <w:r w:rsidRPr="00476AA7" w:rsidR="00BE5CC8">
        <w:rPr>
          <w:rFonts w:ascii="Times New Roman" w:hAnsi="Times New Roman" w:cs="Times New Roman"/>
        </w:rPr>
        <w:t xml:space="preserve"> </w:t>
      </w:r>
      <w:r w:rsidRPr="00A64061" w:rsidR="00BE5CC8">
        <w:rPr>
          <w:rFonts w:ascii="Times New Roman" w:hAnsi="Times New Roman" w:cs="Times New Roman"/>
        </w:rPr>
        <w:t>One other project in the sample is known to also recruit</w:t>
      </w:r>
      <w:r w:rsidRPr="00A64061" w:rsidR="008B0BCC">
        <w:rPr>
          <w:rFonts w:ascii="Times New Roman" w:hAnsi="Times New Roman" w:cs="Times New Roman"/>
        </w:rPr>
        <w:t xml:space="preserve"> students to work during the summer, </w:t>
      </w:r>
      <w:r w:rsidRPr="00A64061" w:rsidR="00EF7D6A">
        <w:rPr>
          <w:rFonts w:ascii="Times New Roman" w:hAnsi="Times New Roman" w:cs="Times New Roman"/>
        </w:rPr>
        <w:t xml:space="preserve">but beyond this it is not known </w:t>
      </w:r>
      <w:r w:rsidRPr="00A64061" w:rsidR="008B0BCC">
        <w:rPr>
          <w:rFonts w:ascii="Times New Roman" w:hAnsi="Times New Roman" w:cs="Times New Roman"/>
        </w:rPr>
        <w:t xml:space="preserve">how many others have the facility to do so. Ultimately, this solution does require extra resource from the university, </w:t>
      </w:r>
      <w:r w:rsidRPr="00A64061" w:rsidR="00A72DB0">
        <w:rPr>
          <w:rFonts w:ascii="Times New Roman" w:hAnsi="Times New Roman" w:cs="Times New Roman"/>
        </w:rPr>
        <w:t xml:space="preserve">as </w:t>
      </w:r>
      <w:r w:rsidRPr="00A64061" w:rsidR="008B0BCC">
        <w:rPr>
          <w:rFonts w:ascii="Times New Roman" w:hAnsi="Times New Roman" w:cs="Times New Roman"/>
        </w:rPr>
        <w:t>even if the student</w:t>
      </w:r>
      <w:r w:rsidRPr="00A64061" w:rsidR="00A72DB0">
        <w:rPr>
          <w:rFonts w:ascii="Times New Roman" w:hAnsi="Times New Roman" w:cs="Times New Roman"/>
        </w:rPr>
        <w:t xml:space="preserve">s do so on a </w:t>
      </w:r>
      <w:r w:rsidRPr="00A64061" w:rsidR="00A72DB0">
        <w:rPr>
          <w:rFonts w:ascii="Times New Roman" w:hAnsi="Times New Roman" w:cs="Times New Roman"/>
        </w:rPr>
        <w:lastRenderedPageBreak/>
        <w:t>volunteering basis</w:t>
      </w:r>
      <w:r w:rsidRPr="00A64061" w:rsidR="008B0BCC">
        <w:rPr>
          <w:rFonts w:ascii="Times New Roman" w:hAnsi="Times New Roman" w:cs="Times New Roman"/>
        </w:rPr>
        <w:t xml:space="preserve"> it would still </w:t>
      </w:r>
      <w:r w:rsidRPr="00A64061" w:rsidR="00C14C29">
        <w:rPr>
          <w:rFonts w:ascii="Times New Roman" w:hAnsi="Times New Roman" w:cs="Times New Roman"/>
        </w:rPr>
        <w:t>require supervision and mentoring from the staff member</w:t>
      </w:r>
      <w:r w:rsidRPr="00A64061" w:rsidR="00887956">
        <w:rPr>
          <w:rFonts w:ascii="Times New Roman" w:hAnsi="Times New Roman" w:cs="Times New Roman"/>
        </w:rPr>
        <w:t xml:space="preserve"> during the summer months</w:t>
      </w:r>
      <w:r w:rsidRPr="00A64061" w:rsidR="008B0BCC">
        <w:rPr>
          <w:rFonts w:ascii="Times New Roman" w:hAnsi="Times New Roman" w:cs="Times New Roman"/>
        </w:rPr>
        <w:t>. This ties into another major problem with innocence projects in the UK</w:t>
      </w:r>
      <w:r w:rsidRPr="00A64061" w:rsidR="00604C81">
        <w:rPr>
          <w:rFonts w:ascii="Times New Roman" w:hAnsi="Times New Roman" w:cs="Times New Roman"/>
        </w:rPr>
        <w:t>,</w:t>
      </w:r>
      <w:r w:rsidRPr="00A64061" w:rsidR="008B0BCC">
        <w:rPr>
          <w:rFonts w:ascii="Times New Roman" w:hAnsi="Times New Roman" w:cs="Times New Roman"/>
        </w:rPr>
        <w:t xml:space="preserve"> which is the lack of resource. </w:t>
      </w:r>
    </w:p>
    <w:p w:rsidR="00476AA7" w:rsidP="002321C7" w:rsidRDefault="00D55B6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The lack of resource available</w:t>
      </w:r>
      <w:r w:rsidRPr="00A64061" w:rsidR="008B0BCC">
        <w:rPr>
          <w:rFonts w:ascii="Times New Roman" w:hAnsi="Times New Roman" w:cs="Times New Roman"/>
        </w:rPr>
        <w:t xml:space="preserve"> for innocence projects in the UK was raised by a number of participants and seen as a significant </w:t>
      </w:r>
      <w:r w:rsidRPr="00A64061" w:rsidR="00C14C29">
        <w:rPr>
          <w:rFonts w:ascii="Times New Roman" w:hAnsi="Times New Roman" w:cs="Times New Roman"/>
        </w:rPr>
        <w:t>hindrance to their effectiveness</w:t>
      </w:r>
      <w:r w:rsidRPr="00A64061" w:rsidR="008B0BCC">
        <w:rPr>
          <w:rFonts w:ascii="Times New Roman" w:hAnsi="Times New Roman" w:cs="Times New Roman"/>
        </w:rPr>
        <w:t xml:space="preserve">. </w:t>
      </w:r>
      <w:r w:rsidRPr="00A64061" w:rsidR="003853C2">
        <w:rPr>
          <w:rFonts w:ascii="Times New Roman" w:hAnsi="Times New Roman" w:cs="Times New Roman"/>
        </w:rPr>
        <w:t xml:space="preserve">In particular, the lack of staff allowance provided for individuals to manage </w:t>
      </w:r>
      <w:r w:rsidRPr="00A64061" w:rsidR="008B0BCC">
        <w:rPr>
          <w:rFonts w:ascii="Times New Roman" w:hAnsi="Times New Roman" w:cs="Times New Roman"/>
        </w:rPr>
        <w:t xml:space="preserve">the project. </w:t>
      </w:r>
      <w:r w:rsidRPr="00A64061" w:rsidR="00887956">
        <w:rPr>
          <w:rFonts w:ascii="Times New Roman" w:hAnsi="Times New Roman" w:cs="Times New Roman"/>
        </w:rPr>
        <w:t>As explained, a</w:t>
      </w:r>
      <w:r w:rsidRPr="00A64061" w:rsidR="00C14C29">
        <w:rPr>
          <w:rFonts w:ascii="Times New Roman" w:hAnsi="Times New Roman" w:cs="Times New Roman"/>
        </w:rPr>
        <w:t xml:space="preserve"> number of individuals who run innocence projects in the UK may be pro bono directors of all </w:t>
      </w:r>
      <w:r w:rsidRPr="00A64061" w:rsidR="000D4E18">
        <w:rPr>
          <w:rFonts w:ascii="Times New Roman" w:hAnsi="Times New Roman" w:cs="Times New Roman"/>
        </w:rPr>
        <w:t xml:space="preserve">the </w:t>
      </w:r>
      <w:r w:rsidRPr="00A64061" w:rsidR="00C14C29">
        <w:rPr>
          <w:rFonts w:ascii="Times New Roman" w:hAnsi="Times New Roman" w:cs="Times New Roman"/>
        </w:rPr>
        <w:t>schemes r</w:t>
      </w:r>
      <w:r w:rsidRPr="00A64061" w:rsidR="000D4E18">
        <w:rPr>
          <w:rFonts w:ascii="Times New Roman" w:hAnsi="Times New Roman" w:cs="Times New Roman"/>
        </w:rPr>
        <w:t>a</w:t>
      </w:r>
      <w:r w:rsidRPr="00A64061" w:rsidR="00C14C29">
        <w:rPr>
          <w:rFonts w:ascii="Times New Roman" w:hAnsi="Times New Roman" w:cs="Times New Roman"/>
        </w:rPr>
        <w:t>n at the university</w:t>
      </w:r>
      <w:r w:rsidRPr="00A64061" w:rsidR="000D4E18">
        <w:rPr>
          <w:rFonts w:ascii="Times New Roman" w:hAnsi="Times New Roman" w:cs="Times New Roman"/>
        </w:rPr>
        <w:t>,</w:t>
      </w:r>
      <w:r w:rsidRPr="00A64061" w:rsidR="00E71803">
        <w:rPr>
          <w:rFonts w:ascii="Times New Roman" w:hAnsi="Times New Roman" w:cs="Times New Roman"/>
        </w:rPr>
        <w:t xml:space="preserve"> or they may be full time lecturers. Participant 2</w:t>
      </w:r>
      <w:r w:rsidRPr="00A64061" w:rsidR="000D4E18">
        <w:rPr>
          <w:rFonts w:ascii="Times New Roman" w:hAnsi="Times New Roman" w:cs="Times New Roman"/>
        </w:rPr>
        <w:t xml:space="preserve"> is the director of the </w:t>
      </w:r>
      <w:r w:rsidRPr="00A64061" w:rsidR="00E71803">
        <w:rPr>
          <w:rFonts w:ascii="Times New Roman" w:hAnsi="Times New Roman" w:cs="Times New Roman"/>
        </w:rPr>
        <w:t>pro bono schemes at her university</w:t>
      </w:r>
      <w:r w:rsidRPr="00A64061" w:rsidR="000D4E18">
        <w:rPr>
          <w:rFonts w:ascii="Times New Roman" w:hAnsi="Times New Roman" w:cs="Times New Roman"/>
        </w:rPr>
        <w:t>,</w:t>
      </w:r>
      <w:r w:rsidRPr="00A64061" w:rsidR="00E71803">
        <w:rPr>
          <w:rFonts w:ascii="Times New Roman" w:hAnsi="Times New Roman" w:cs="Times New Roman"/>
        </w:rPr>
        <w:t xml:space="preserve"> and explained the difficulties with trying to </w:t>
      </w:r>
      <w:r w:rsidRPr="00A64061" w:rsidR="000D4E18">
        <w:rPr>
          <w:rFonts w:ascii="Times New Roman" w:hAnsi="Times New Roman" w:cs="Times New Roman"/>
        </w:rPr>
        <w:t>manage an innocence</w:t>
      </w:r>
      <w:r w:rsidRPr="00A64061" w:rsidR="00E71803">
        <w:rPr>
          <w:rFonts w:ascii="Times New Roman" w:hAnsi="Times New Roman" w:cs="Times New Roman"/>
        </w:rPr>
        <w:t xml:space="preserve"> project in this role: </w:t>
      </w:r>
      <w:r w:rsidRPr="00476AA7" w:rsidR="00E71803">
        <w:rPr>
          <w:rFonts w:ascii="Times New Roman" w:hAnsi="Times New Roman" w:cs="Times New Roman"/>
        </w:rPr>
        <w:t>“</w:t>
      </w:r>
      <w:r w:rsidRPr="00476AA7" w:rsidR="00C14C29">
        <w:rPr>
          <w:rFonts w:ascii="Times New Roman" w:hAnsi="Times New Roman" w:cs="Times New Roman"/>
        </w:rPr>
        <w:t>one of the reasons why innocence projects in this country can’t work is because you need someone with an overview of the case, and the only reason this project works is because [participant 1] is here, if he wasn’t here, this project would have closed four years ago, there’s no doubt about that, because in the beginning all I was doing was this and dabbling with another scheme, but my job is far wider than that now, there is no way that I could do casework, no w</w:t>
      </w:r>
      <w:r w:rsidR="00476AA7">
        <w:rPr>
          <w:rFonts w:ascii="Times New Roman" w:hAnsi="Times New Roman" w:cs="Times New Roman"/>
        </w:rPr>
        <w:t>ay, so this project would close</w:t>
      </w:r>
      <w:r w:rsidRPr="00476AA7" w:rsidR="00C14C29">
        <w:rPr>
          <w:rFonts w:ascii="Times New Roman" w:hAnsi="Times New Roman" w:cs="Times New Roman"/>
        </w:rPr>
        <w:t>”</w:t>
      </w:r>
      <w:r w:rsidR="00476AA7">
        <w:rPr>
          <w:rFonts w:ascii="Times New Roman" w:hAnsi="Times New Roman" w:cs="Times New Roman"/>
        </w:rPr>
        <w:t>.</w:t>
      </w:r>
      <w:r w:rsidRPr="00A64061" w:rsidR="00A72DB0">
        <w:rPr>
          <w:rFonts w:ascii="Times New Roman" w:hAnsi="Times New Roman" w:cs="Times New Roman"/>
          <w:i/>
        </w:rPr>
        <w:t xml:space="preserve"> </w:t>
      </w:r>
      <w:r w:rsidRPr="00A64061" w:rsidR="000D4E18">
        <w:rPr>
          <w:rFonts w:ascii="Times New Roman" w:hAnsi="Times New Roman" w:cs="Times New Roman"/>
        </w:rPr>
        <w:t xml:space="preserve">Participant 2 felt there was a </w:t>
      </w:r>
      <w:r w:rsidRPr="00A64061" w:rsidR="00C14C29">
        <w:rPr>
          <w:rFonts w:ascii="Times New Roman" w:hAnsi="Times New Roman" w:cs="Times New Roman"/>
        </w:rPr>
        <w:t xml:space="preserve">considerable tension with </w:t>
      </w:r>
      <w:r w:rsidRPr="00A64061" w:rsidR="000D4E18">
        <w:rPr>
          <w:rFonts w:ascii="Times New Roman" w:hAnsi="Times New Roman" w:cs="Times New Roman"/>
        </w:rPr>
        <w:t xml:space="preserve">managing an innocence project in such a broad role, and had recruited participant 1 to work almost full time running the project. </w:t>
      </w:r>
    </w:p>
    <w:p w:rsidRPr="00A64061" w:rsidR="00EA5F30" w:rsidP="002321C7" w:rsidRDefault="000D4E18">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Participant 1 </w:t>
      </w:r>
      <w:r w:rsidRPr="00A64061" w:rsidR="00C14C29">
        <w:rPr>
          <w:rFonts w:ascii="Times New Roman" w:hAnsi="Times New Roman" w:cs="Times New Roman"/>
        </w:rPr>
        <w:t xml:space="preserve">echoed her views on this: </w:t>
      </w:r>
      <w:r w:rsidRPr="00476AA7" w:rsidR="00C14C29">
        <w:rPr>
          <w:rFonts w:ascii="Times New Roman" w:hAnsi="Times New Roman" w:cs="Times New Roman"/>
        </w:rPr>
        <w:t>“it does need resources like everything else you know… you don’t necessarily need me but you need somebody in my role who can concentrate on it. I mean it’s impossible that a lot of its run by somebody li</w:t>
      </w:r>
      <w:r w:rsidR="00476AA7">
        <w:rPr>
          <w:rFonts w:ascii="Times New Roman" w:hAnsi="Times New Roman" w:cs="Times New Roman"/>
        </w:rPr>
        <w:t>ke [participant 2] or lecturers</w:t>
      </w:r>
      <w:r w:rsidRPr="00476AA7" w:rsidR="00C14C29">
        <w:rPr>
          <w:rFonts w:ascii="Times New Roman" w:hAnsi="Times New Roman" w:cs="Times New Roman"/>
        </w:rPr>
        <w:t>”</w:t>
      </w:r>
      <w:r w:rsidR="00476AA7">
        <w:rPr>
          <w:rFonts w:ascii="Times New Roman" w:hAnsi="Times New Roman" w:cs="Times New Roman"/>
        </w:rPr>
        <w:t>.</w:t>
      </w:r>
      <w:r w:rsidRPr="00A64061" w:rsidR="00C14C29">
        <w:rPr>
          <w:rFonts w:ascii="Times New Roman" w:hAnsi="Times New Roman" w:cs="Times New Roman"/>
        </w:rPr>
        <w:t xml:space="preserve"> Participant 14 was also</w:t>
      </w:r>
      <w:r w:rsidRPr="00A64061">
        <w:rPr>
          <w:rFonts w:ascii="Times New Roman" w:hAnsi="Times New Roman" w:cs="Times New Roman"/>
        </w:rPr>
        <w:t xml:space="preserve"> in the same position as pa</w:t>
      </w:r>
      <w:r w:rsidRPr="00A64061" w:rsidR="00E71803">
        <w:rPr>
          <w:rFonts w:ascii="Times New Roman" w:hAnsi="Times New Roman" w:cs="Times New Roman"/>
        </w:rPr>
        <w:t>rticipant 2</w:t>
      </w:r>
      <w:r w:rsidRPr="00A64061">
        <w:rPr>
          <w:rFonts w:ascii="Times New Roman" w:hAnsi="Times New Roman" w:cs="Times New Roman"/>
        </w:rPr>
        <w:t>,</w:t>
      </w:r>
      <w:r w:rsidRPr="00A64061" w:rsidR="00E71803">
        <w:rPr>
          <w:rFonts w:ascii="Times New Roman" w:hAnsi="Times New Roman" w:cs="Times New Roman"/>
        </w:rPr>
        <w:t xml:space="preserve"> </w:t>
      </w:r>
      <w:r w:rsidRPr="00A64061" w:rsidR="00C14C29">
        <w:rPr>
          <w:rFonts w:ascii="Times New Roman" w:hAnsi="Times New Roman" w:cs="Times New Roman"/>
        </w:rPr>
        <w:t>and</w:t>
      </w:r>
      <w:r w:rsidRPr="00A64061" w:rsidR="00E71803">
        <w:rPr>
          <w:rFonts w:ascii="Times New Roman" w:hAnsi="Times New Roman" w:cs="Times New Roman"/>
        </w:rPr>
        <w:t xml:space="preserve"> found it extremely challenging</w:t>
      </w:r>
      <w:r w:rsidRPr="00A64061">
        <w:rPr>
          <w:rFonts w:ascii="Times New Roman" w:hAnsi="Times New Roman" w:cs="Times New Roman"/>
        </w:rPr>
        <w:t>; she had also recruited another individual for the daily management of the project</w:t>
      </w:r>
      <w:r w:rsidRPr="00A64061" w:rsidR="00C14C29">
        <w:rPr>
          <w:rFonts w:ascii="Times New Roman" w:hAnsi="Times New Roman" w:cs="Times New Roman"/>
        </w:rPr>
        <w:t xml:space="preserve">: </w:t>
      </w:r>
      <w:r w:rsidRPr="00476AA7" w:rsidR="00C14C29">
        <w:rPr>
          <w:rFonts w:ascii="Times New Roman" w:hAnsi="Times New Roman" w:cs="Times New Roman"/>
        </w:rPr>
        <w:t>“I did [run it] initially, and that was a particular problem because I was being pulled in all directions…and I had a heavy teaching workload. I also set up the free legal clinic at the same time, which now has 80 students on it, so I didn’t appreciate how much work would be involved and I was finding it very difficult to monitor all the cases we were dealing with”</w:t>
      </w:r>
      <w:r w:rsidR="00476AA7">
        <w:rPr>
          <w:rFonts w:ascii="Times New Roman" w:hAnsi="Times New Roman" w:cs="Times New Roman"/>
        </w:rPr>
        <w:t>.</w:t>
      </w:r>
      <w:r w:rsidRPr="00A64061" w:rsidR="00C14C29">
        <w:rPr>
          <w:rFonts w:ascii="Times New Roman" w:hAnsi="Times New Roman" w:cs="Times New Roman"/>
        </w:rPr>
        <w:t xml:space="preserve"> She explained that she felt unable to continue running the project without getting in another person to help: </w:t>
      </w:r>
      <w:r w:rsidRPr="00476AA7" w:rsidR="00C14C29">
        <w:rPr>
          <w:rFonts w:ascii="Times New Roman" w:hAnsi="Times New Roman" w:cs="Times New Roman"/>
        </w:rPr>
        <w:t xml:space="preserve">“I went through a period of thinking god we’re not going to get anywhere with this because I just I can’t, we need a full time person…so when </w:t>
      </w:r>
      <w:r w:rsidRPr="00476AA7" w:rsidR="00C14C29">
        <w:rPr>
          <w:rFonts w:ascii="Times New Roman" w:hAnsi="Times New Roman" w:cs="Times New Roman"/>
        </w:rPr>
        <w:lastRenderedPageBreak/>
        <w:t>[participant 13] got involved i</w:t>
      </w:r>
      <w:r w:rsidR="00476AA7">
        <w:rPr>
          <w:rFonts w:ascii="Times New Roman" w:hAnsi="Times New Roman" w:cs="Times New Roman"/>
        </w:rPr>
        <w:t>t became much easier</w:t>
      </w:r>
      <w:r w:rsidRPr="00476AA7" w:rsidR="00C14C29">
        <w:rPr>
          <w:rFonts w:ascii="Times New Roman" w:hAnsi="Times New Roman" w:cs="Times New Roman"/>
        </w:rPr>
        <w:t>”</w:t>
      </w:r>
      <w:r w:rsidR="00476AA7">
        <w:rPr>
          <w:rFonts w:ascii="Times New Roman" w:hAnsi="Times New Roman" w:cs="Times New Roman"/>
        </w:rPr>
        <w:t>.</w:t>
      </w:r>
      <w:r w:rsidRPr="00476AA7" w:rsidR="00C14C29">
        <w:rPr>
          <w:rFonts w:ascii="Times New Roman" w:hAnsi="Times New Roman" w:cs="Times New Roman"/>
        </w:rPr>
        <w:t xml:space="preserve"> </w:t>
      </w:r>
      <w:r w:rsidRPr="00A64061" w:rsidR="00C14C29">
        <w:rPr>
          <w:rFonts w:ascii="Times New Roman" w:hAnsi="Times New Roman" w:cs="Times New Roman"/>
        </w:rPr>
        <w:t xml:space="preserve">However, </w:t>
      </w:r>
      <w:r w:rsidRPr="00A64061" w:rsidR="00EA5F30">
        <w:rPr>
          <w:rFonts w:ascii="Times New Roman" w:hAnsi="Times New Roman" w:cs="Times New Roman"/>
        </w:rPr>
        <w:t xml:space="preserve">to employ a full </w:t>
      </w:r>
      <w:r w:rsidRPr="00A64061" w:rsidR="00A72DB0">
        <w:rPr>
          <w:rFonts w:ascii="Times New Roman" w:hAnsi="Times New Roman" w:cs="Times New Roman"/>
        </w:rPr>
        <w:t xml:space="preserve">or part </w:t>
      </w:r>
      <w:r w:rsidRPr="00A64061" w:rsidR="00EA5F30">
        <w:rPr>
          <w:rFonts w:ascii="Times New Roman" w:hAnsi="Times New Roman" w:cs="Times New Roman"/>
        </w:rPr>
        <w:t>time person requires significant extra resourcing from the university, and with universities now often running numerous schemes this funding can be difficult to source. These were the only two projects in the sample that had provision for a full or part time person to run the project. It is not known if there are any other projects in the UK that have this.</w:t>
      </w:r>
      <w:r w:rsidRPr="00A64061" w:rsidR="00C14C29">
        <w:rPr>
          <w:rFonts w:ascii="Times New Roman" w:hAnsi="Times New Roman" w:cs="Times New Roman"/>
        </w:rPr>
        <w:t xml:space="preserve"> </w:t>
      </w:r>
    </w:p>
    <w:p w:rsidRPr="00476AA7" w:rsidR="002321C7" w:rsidP="002321C7" w:rsidRDefault="00EA5F3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Problems with resourcing and staff allowance were also raised by other participants, none of which had provision for a full or part time member of staff to run the project. </w:t>
      </w:r>
      <w:r w:rsidRPr="00A64061" w:rsidR="008B0BCC">
        <w:rPr>
          <w:rFonts w:ascii="Times New Roman" w:hAnsi="Times New Roman" w:cs="Times New Roman"/>
        </w:rPr>
        <w:t xml:space="preserve">Participant 16 had recently decided to close the innocence project at her university, and considered that the need for resources was an important lesson for her in </w:t>
      </w:r>
      <w:r w:rsidRPr="00A64061" w:rsidR="00AE7AE3">
        <w:rPr>
          <w:rFonts w:ascii="Times New Roman" w:hAnsi="Times New Roman" w:cs="Times New Roman"/>
        </w:rPr>
        <w:t xml:space="preserve">engaging </w:t>
      </w:r>
      <w:r w:rsidRPr="00A64061" w:rsidR="008B0BCC">
        <w:rPr>
          <w:rFonts w:ascii="Times New Roman" w:hAnsi="Times New Roman" w:cs="Times New Roman"/>
        </w:rPr>
        <w:t xml:space="preserve">in clinical work in the future: </w:t>
      </w:r>
      <w:r w:rsidRPr="00476AA7" w:rsidR="008B0BCC">
        <w:rPr>
          <w:rFonts w:ascii="Times New Roman" w:hAnsi="Times New Roman" w:cs="Times New Roman"/>
        </w:rPr>
        <w:t>“I wasn’t getting paid for doing this work, I had no allowance in terms of stints and other teaching responsibilities, so it was done purely because I was interested in</w:t>
      </w:r>
      <w:r w:rsidRPr="00476AA7" w:rsidR="000F44C1">
        <w:rPr>
          <w:rFonts w:ascii="Times New Roman" w:hAnsi="Times New Roman" w:cs="Times New Roman"/>
        </w:rPr>
        <w:t xml:space="preserve"> this work and I believed in it. A</w:t>
      </w:r>
      <w:r w:rsidRPr="00476AA7" w:rsidR="008B0BCC">
        <w:rPr>
          <w:rFonts w:ascii="Times New Roman" w:hAnsi="Times New Roman" w:cs="Times New Roman"/>
        </w:rPr>
        <w:t>nd that gets you so far, but when you’re running meetings on Wednesday nights between 6 and 8 o’clock and you haven’t had dinner, and you’ve been teaching all day, and you’re teaching all the next day, it’s qu</w:t>
      </w:r>
      <w:r w:rsidRPr="00476AA7" w:rsidR="000F44C1">
        <w:rPr>
          <w:rFonts w:ascii="Times New Roman" w:hAnsi="Times New Roman" w:cs="Times New Roman"/>
        </w:rPr>
        <w:t xml:space="preserve">ite exhausting, and frustrating, </w:t>
      </w:r>
      <w:r w:rsidRPr="00476AA7" w:rsidR="008B0BCC">
        <w:rPr>
          <w:rFonts w:ascii="Times New Roman" w:hAnsi="Times New Roman" w:cs="Times New Roman"/>
        </w:rPr>
        <w:t>because I knew that there were ways to develop it that weren’t within my reach because there’s only one of me</w:t>
      </w:r>
      <w:r w:rsidRPr="00476AA7" w:rsidR="000F44C1">
        <w:rPr>
          <w:rFonts w:ascii="Times New Roman" w:hAnsi="Times New Roman" w:cs="Times New Roman"/>
        </w:rPr>
        <w:t>. S</w:t>
      </w:r>
      <w:r w:rsidRPr="00476AA7" w:rsidR="008B0BCC">
        <w:rPr>
          <w:rFonts w:ascii="Times New Roman" w:hAnsi="Times New Roman" w:cs="Times New Roman"/>
        </w:rPr>
        <w:t>o definitely big lessons around resourcing and if you’re going to do this you absolutely need to kind of commit to it and buy in so that’s probably been my key lesson”</w:t>
      </w:r>
      <w:r w:rsidR="00476AA7">
        <w:rPr>
          <w:rFonts w:ascii="Times New Roman" w:hAnsi="Times New Roman" w:cs="Times New Roman"/>
        </w:rPr>
        <w:t>.</w:t>
      </w:r>
    </w:p>
    <w:p w:rsidRPr="00A64061" w:rsidR="00EA5F30" w:rsidP="002321C7" w:rsidRDefault="00DC00E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This was also considered one of the most significant problems by participant 9, who is the director of a number of pro bono schemes at the university</w:t>
      </w:r>
      <w:r w:rsidRPr="00A64061" w:rsidR="00C14C29">
        <w:rPr>
          <w:rFonts w:ascii="Times New Roman" w:hAnsi="Times New Roman" w:cs="Times New Roman"/>
        </w:rPr>
        <w:t xml:space="preserve">: </w:t>
      </w:r>
      <w:r w:rsidRPr="00476AA7" w:rsidR="00C14C29">
        <w:rPr>
          <w:rFonts w:ascii="Times New Roman" w:hAnsi="Times New Roman" w:cs="Times New Roman"/>
        </w:rPr>
        <w:t>“I think the biggest limitation is resources, lack of staff time to run projects…the constant demand from, you can’t get researchers to engage in it because researchers have you know, REF requirements that they’ve got to produce…teaching colleagues then don’t have enough time to engage in it, so the limit</w:t>
      </w:r>
      <w:r w:rsidR="00476AA7">
        <w:rPr>
          <w:rFonts w:ascii="Times New Roman" w:hAnsi="Times New Roman" w:cs="Times New Roman"/>
        </w:rPr>
        <w:t>ation is really staff resources</w:t>
      </w:r>
      <w:r w:rsidRPr="00476AA7" w:rsidR="00C14C29">
        <w:rPr>
          <w:rFonts w:ascii="Times New Roman" w:hAnsi="Times New Roman" w:cs="Times New Roman"/>
        </w:rPr>
        <w:t>”</w:t>
      </w:r>
      <w:r w:rsidR="00476AA7">
        <w:rPr>
          <w:rFonts w:ascii="Times New Roman" w:hAnsi="Times New Roman" w:cs="Times New Roman"/>
        </w:rPr>
        <w:t>.</w:t>
      </w:r>
      <w:r w:rsidRPr="00476AA7" w:rsidR="00C14C29">
        <w:rPr>
          <w:rFonts w:ascii="Times New Roman" w:hAnsi="Times New Roman" w:cs="Times New Roman"/>
        </w:rPr>
        <w:t xml:space="preserve"> </w:t>
      </w:r>
      <w:r w:rsidRPr="00A64061">
        <w:rPr>
          <w:rFonts w:ascii="Times New Roman" w:hAnsi="Times New Roman" w:cs="Times New Roman"/>
        </w:rPr>
        <w:t>The issue of pressure on staff with a research contract was also raised by participant 5</w:t>
      </w:r>
      <w:r w:rsidRPr="00A64061" w:rsidR="00D5576E">
        <w:rPr>
          <w:rFonts w:ascii="Times New Roman" w:hAnsi="Times New Roman" w:cs="Times New Roman"/>
        </w:rPr>
        <w:t xml:space="preserve">; she had left her role at the University where she was running the project and </w:t>
      </w:r>
      <w:r w:rsidRPr="00A64061">
        <w:rPr>
          <w:rFonts w:ascii="Times New Roman" w:hAnsi="Times New Roman" w:cs="Times New Roman"/>
        </w:rPr>
        <w:t xml:space="preserve">remembers the lack of allowance </w:t>
      </w:r>
      <w:r w:rsidRPr="00A64061" w:rsidR="00D5576E">
        <w:rPr>
          <w:rFonts w:ascii="Times New Roman" w:hAnsi="Times New Roman" w:cs="Times New Roman"/>
        </w:rPr>
        <w:t xml:space="preserve">to manage the project was challenging for her: </w:t>
      </w:r>
      <w:r w:rsidRPr="00476AA7" w:rsidR="00C14C29">
        <w:rPr>
          <w:rFonts w:ascii="Times New Roman" w:hAnsi="Times New Roman" w:cs="Times New Roman"/>
        </w:rPr>
        <w:t xml:space="preserve">“because all the other members of staff were like well what workload allowance do you get for it, and of course I didn’t really, and does it add to your kudos as a lecturer, no. I mean I got told a few times I’m wasting my time on it because it doesn’t lead to publications, there’s no REF impact and </w:t>
      </w:r>
      <w:r w:rsidR="00476AA7">
        <w:rPr>
          <w:rFonts w:ascii="Times New Roman" w:hAnsi="Times New Roman" w:cs="Times New Roman"/>
        </w:rPr>
        <w:t>all these things</w:t>
      </w:r>
      <w:r w:rsidRPr="00476AA7" w:rsidR="00C14C29">
        <w:rPr>
          <w:rFonts w:ascii="Times New Roman" w:hAnsi="Times New Roman" w:cs="Times New Roman"/>
        </w:rPr>
        <w:t>”</w:t>
      </w:r>
      <w:r w:rsidR="00476AA7">
        <w:rPr>
          <w:rFonts w:ascii="Times New Roman" w:hAnsi="Times New Roman" w:cs="Times New Roman"/>
        </w:rPr>
        <w:t>.</w:t>
      </w:r>
      <w:r w:rsidRPr="00A64061" w:rsidR="00C14C29">
        <w:rPr>
          <w:rFonts w:ascii="Times New Roman" w:hAnsi="Times New Roman" w:cs="Times New Roman"/>
        </w:rPr>
        <w:t xml:space="preserve"> It is suggested by </w:t>
      </w:r>
      <w:r w:rsidRPr="00A64061" w:rsidR="00C14C29">
        <w:rPr>
          <w:rFonts w:ascii="Times New Roman" w:hAnsi="Times New Roman" w:cs="Times New Roman"/>
        </w:rPr>
        <w:lastRenderedPageBreak/>
        <w:t xml:space="preserve">some participants therefore that the lack of </w:t>
      </w:r>
      <w:r w:rsidRPr="00A64061" w:rsidR="003E644B">
        <w:rPr>
          <w:rFonts w:ascii="Times New Roman" w:hAnsi="Times New Roman" w:cs="Times New Roman"/>
        </w:rPr>
        <w:t xml:space="preserve">staff allowance and resources put into </w:t>
      </w:r>
      <w:r w:rsidRPr="00A64061" w:rsidR="00352491">
        <w:rPr>
          <w:rFonts w:ascii="Times New Roman" w:hAnsi="Times New Roman" w:cs="Times New Roman"/>
        </w:rPr>
        <w:t xml:space="preserve">running </w:t>
      </w:r>
      <w:r w:rsidRPr="00A64061" w:rsidR="003E644B">
        <w:rPr>
          <w:rFonts w:ascii="Times New Roman" w:hAnsi="Times New Roman" w:cs="Times New Roman"/>
        </w:rPr>
        <w:t xml:space="preserve">an innocence project at a university has </w:t>
      </w:r>
      <w:r w:rsidRPr="00A64061">
        <w:rPr>
          <w:rFonts w:ascii="Times New Roman" w:hAnsi="Times New Roman" w:cs="Times New Roman"/>
        </w:rPr>
        <w:t>inevitably</w:t>
      </w:r>
      <w:r w:rsidRPr="00A64061" w:rsidR="00C14C29">
        <w:rPr>
          <w:rFonts w:ascii="Times New Roman" w:hAnsi="Times New Roman" w:cs="Times New Roman"/>
        </w:rPr>
        <w:t xml:space="preserve"> limited the potential success of projects in the UK. </w:t>
      </w:r>
      <w:r w:rsidRPr="00A64061" w:rsidR="00EA5F30">
        <w:rPr>
          <w:rFonts w:ascii="Times New Roman" w:hAnsi="Times New Roman" w:cs="Times New Roman"/>
        </w:rPr>
        <w:t>The other ramifications of this</w:t>
      </w:r>
      <w:r w:rsidRPr="00A64061" w:rsidR="00DC13AA">
        <w:rPr>
          <w:rFonts w:ascii="Times New Roman" w:hAnsi="Times New Roman" w:cs="Times New Roman"/>
        </w:rPr>
        <w:t xml:space="preserve"> are that</w:t>
      </w:r>
      <w:r w:rsidRPr="00A64061" w:rsidR="00352491">
        <w:rPr>
          <w:rFonts w:ascii="Times New Roman" w:hAnsi="Times New Roman" w:cs="Times New Roman"/>
        </w:rPr>
        <w:t>,</w:t>
      </w:r>
      <w:r w:rsidRPr="00A64061" w:rsidR="00EA5F30">
        <w:rPr>
          <w:rFonts w:ascii="Times New Roman" w:hAnsi="Times New Roman" w:cs="Times New Roman"/>
        </w:rPr>
        <w:t xml:space="preserve"> since the collapse of INUK, the majority of projects in the UK </w:t>
      </w:r>
      <w:r w:rsidRPr="00A64061" w:rsidR="007A4CAE">
        <w:rPr>
          <w:rFonts w:ascii="Times New Roman" w:hAnsi="Times New Roman" w:cs="Times New Roman"/>
        </w:rPr>
        <w:t>do</w:t>
      </w:r>
      <w:r w:rsidRPr="00A64061" w:rsidR="00EA5F30">
        <w:rPr>
          <w:rFonts w:ascii="Times New Roman" w:hAnsi="Times New Roman" w:cs="Times New Roman"/>
        </w:rPr>
        <w:t xml:space="preserve"> not meet the eligibility requirements to join the international Innocence Network, which requires </w:t>
      </w:r>
      <w:r w:rsidRPr="00A64061" w:rsidR="007A4CAE">
        <w:rPr>
          <w:rFonts w:ascii="Times New Roman" w:hAnsi="Times New Roman" w:cs="Times New Roman"/>
        </w:rPr>
        <w:t>projects to have provision for a staff member to work f</w:t>
      </w:r>
      <w:r w:rsidRPr="00A64061" w:rsidR="00EA5F30">
        <w:rPr>
          <w:rFonts w:ascii="Times New Roman" w:hAnsi="Times New Roman" w:cs="Times New Roman"/>
        </w:rPr>
        <w:t>or twenty hours</w:t>
      </w:r>
      <w:r w:rsidRPr="00A64061" w:rsidR="007A4CAE">
        <w:rPr>
          <w:rFonts w:ascii="Times New Roman" w:hAnsi="Times New Roman" w:cs="Times New Roman"/>
        </w:rPr>
        <w:t xml:space="preserve"> a week</w:t>
      </w:r>
      <w:r w:rsidRPr="00A64061" w:rsidR="00EA5F30">
        <w:rPr>
          <w:rFonts w:ascii="Times New Roman" w:hAnsi="Times New Roman" w:cs="Times New Roman"/>
        </w:rPr>
        <w:t xml:space="preserve"> on the project. This has led to </w:t>
      </w:r>
      <w:r w:rsidRPr="00A64061" w:rsidR="006626FB">
        <w:rPr>
          <w:rFonts w:ascii="Times New Roman" w:hAnsi="Times New Roman" w:cs="Times New Roman"/>
        </w:rPr>
        <w:t xml:space="preserve">the majority of projects still functioning in the UK to have changed their name </w:t>
      </w:r>
      <w:r w:rsidRPr="00A64061" w:rsidR="00EA5F30">
        <w:rPr>
          <w:rFonts w:ascii="Times New Roman" w:hAnsi="Times New Roman" w:cs="Times New Roman"/>
        </w:rPr>
        <w:t>f</w:t>
      </w:r>
      <w:r w:rsidRPr="00A64061" w:rsidR="007A4CAE">
        <w:rPr>
          <w:rFonts w:ascii="Times New Roman" w:hAnsi="Times New Roman" w:cs="Times New Roman"/>
        </w:rPr>
        <w:t xml:space="preserve">rom </w:t>
      </w:r>
      <w:r w:rsidRPr="00A64061" w:rsidR="006626FB">
        <w:rPr>
          <w:rFonts w:ascii="Times New Roman" w:hAnsi="Times New Roman" w:cs="Times New Roman"/>
        </w:rPr>
        <w:t>“</w:t>
      </w:r>
      <w:r w:rsidRPr="00A64061" w:rsidR="007A4CAE">
        <w:rPr>
          <w:rFonts w:ascii="Times New Roman" w:hAnsi="Times New Roman" w:cs="Times New Roman"/>
        </w:rPr>
        <w:t>innocence project</w:t>
      </w:r>
      <w:r w:rsidRPr="00A64061" w:rsidR="006626FB">
        <w:rPr>
          <w:rFonts w:ascii="Times New Roman" w:hAnsi="Times New Roman" w:cs="Times New Roman"/>
        </w:rPr>
        <w:t>”</w:t>
      </w:r>
      <w:r w:rsidRPr="00A64061" w:rsidR="007A4CAE">
        <w:rPr>
          <w:rFonts w:ascii="Times New Roman" w:hAnsi="Times New Roman" w:cs="Times New Roman"/>
        </w:rPr>
        <w:t xml:space="preserve"> to avoid trademark</w:t>
      </w:r>
      <w:r w:rsidRPr="00A64061" w:rsidR="00EA5F30">
        <w:rPr>
          <w:rFonts w:ascii="Times New Roman" w:hAnsi="Times New Roman" w:cs="Times New Roman"/>
        </w:rPr>
        <w:t xml:space="preserve"> implications of using the innocence project name.</w:t>
      </w:r>
    </w:p>
    <w:p w:rsidR="00476AA7" w:rsidP="002321C7" w:rsidRDefault="001216DE">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Four participants also raised the comparatively large amount of funding obtained by American innocence projects with that available for UK projects and considered this was a major contributing factor to their success in the US. </w:t>
      </w:r>
      <w:r w:rsidRPr="00A64061" w:rsidR="00FD00A1">
        <w:rPr>
          <w:rFonts w:ascii="Times New Roman" w:hAnsi="Times New Roman" w:cs="Times New Roman"/>
        </w:rPr>
        <w:t xml:space="preserve">Participant 10 considered: </w:t>
      </w:r>
      <w:r w:rsidRPr="00476AA7" w:rsidR="00FD00A1">
        <w:rPr>
          <w:rFonts w:ascii="Times New Roman" w:hAnsi="Times New Roman" w:cs="Times New Roman"/>
        </w:rPr>
        <w:t>“they operate very well in the States...but they have funding, without funding it is so difficult…they attract charitable funding, you’ll never attract that in this country because these are prisoners, whereas in the States they use the death row card, so once somebody is unfairly on death row people will give money, but they won’t to just ordinary prisoners because people think</w:t>
      </w:r>
      <w:r w:rsidR="00476AA7">
        <w:rPr>
          <w:rFonts w:ascii="Times New Roman" w:hAnsi="Times New Roman" w:cs="Times New Roman"/>
        </w:rPr>
        <w:t xml:space="preserve"> they’ve committed the crime so</w:t>
      </w:r>
      <w:r w:rsidRPr="00476AA7" w:rsidR="00FD00A1">
        <w:rPr>
          <w:rFonts w:ascii="Times New Roman" w:hAnsi="Times New Roman" w:cs="Times New Roman"/>
        </w:rPr>
        <w:t>”</w:t>
      </w:r>
      <w:r w:rsidR="00476AA7">
        <w:rPr>
          <w:rFonts w:ascii="Times New Roman" w:hAnsi="Times New Roman" w:cs="Times New Roman"/>
        </w:rPr>
        <w:t>.</w:t>
      </w:r>
      <w:r w:rsidRPr="00A64061" w:rsidR="00FD00A1">
        <w:rPr>
          <w:rFonts w:ascii="Times New Roman" w:hAnsi="Times New Roman" w:cs="Times New Roman"/>
        </w:rPr>
        <w:t xml:space="preserve"> </w:t>
      </w:r>
      <w:r w:rsidRPr="00A64061" w:rsidR="00C14C29">
        <w:rPr>
          <w:rFonts w:ascii="Times New Roman" w:hAnsi="Times New Roman" w:cs="Times New Roman"/>
        </w:rPr>
        <w:t xml:space="preserve">Participant 2 also raised the same issue: </w:t>
      </w:r>
      <w:r w:rsidRPr="00476AA7" w:rsidR="00C14C29">
        <w:rPr>
          <w:rFonts w:ascii="Times New Roman" w:hAnsi="Times New Roman" w:cs="Times New Roman"/>
        </w:rPr>
        <w:t>“These things are very very expensive and universities don’t have any money. The model of universities in this country running innocence projects is completely different to the states, in Ohio, they get something like a million dollars a year from the Rosenthal foundation to run, and I know New York innocence project raises something like six million dollars a year to run, massively different, it’s huge. Every single innocence project in the state</w:t>
      </w:r>
      <w:r w:rsidRPr="00476AA7" w:rsidR="009D73C8">
        <w:rPr>
          <w:rFonts w:ascii="Times New Roman" w:hAnsi="Times New Roman" w:cs="Times New Roman"/>
        </w:rPr>
        <w:t>s</w:t>
      </w:r>
      <w:r w:rsidRPr="00476AA7" w:rsidR="00C14C29">
        <w:rPr>
          <w:rFonts w:ascii="Times New Roman" w:hAnsi="Times New Roman" w:cs="Times New Roman"/>
        </w:rPr>
        <w:t xml:space="preserve"> is funded properly as far as I know, and in this country none of them are, so that </w:t>
      </w:r>
      <w:r w:rsidR="00476AA7">
        <w:rPr>
          <w:rFonts w:ascii="Times New Roman" w:hAnsi="Times New Roman" w:cs="Times New Roman"/>
        </w:rPr>
        <w:t>is the fundamental problem here</w:t>
      </w:r>
      <w:r w:rsidRPr="00476AA7" w:rsidR="00C14C29">
        <w:rPr>
          <w:rFonts w:ascii="Times New Roman" w:hAnsi="Times New Roman" w:cs="Times New Roman"/>
        </w:rPr>
        <w:t>”</w:t>
      </w:r>
      <w:r w:rsidR="00476AA7">
        <w:rPr>
          <w:rFonts w:ascii="Times New Roman" w:hAnsi="Times New Roman" w:cs="Times New Roman"/>
        </w:rPr>
        <w:t>.</w:t>
      </w:r>
      <w:r w:rsidRPr="00A64061" w:rsidR="00C14C29">
        <w:rPr>
          <w:rFonts w:ascii="Times New Roman" w:hAnsi="Times New Roman" w:cs="Times New Roman"/>
        </w:rPr>
        <w:t xml:space="preserve"> Part</w:t>
      </w:r>
      <w:r w:rsidRPr="00A64061" w:rsidR="00F55D75">
        <w:rPr>
          <w:rFonts w:ascii="Times New Roman" w:hAnsi="Times New Roman" w:cs="Times New Roman"/>
        </w:rPr>
        <w:t>icipant 5 in reflecting on the difficulties with innocence projects in the UK</w:t>
      </w:r>
      <w:r w:rsidRPr="00A64061" w:rsidR="00C14C29">
        <w:rPr>
          <w:rFonts w:ascii="Times New Roman" w:hAnsi="Times New Roman" w:cs="Times New Roman"/>
        </w:rPr>
        <w:t xml:space="preserve">: </w:t>
      </w:r>
      <w:r w:rsidRPr="00476AA7" w:rsidR="00C14C29">
        <w:rPr>
          <w:rFonts w:ascii="Times New Roman" w:hAnsi="Times New Roman" w:cs="Times New Roman"/>
        </w:rPr>
        <w:t xml:space="preserve">“you’ve got to put this in context with the American system…a lot of its death row…they have massive </w:t>
      </w:r>
      <w:r w:rsidR="00476AA7">
        <w:rPr>
          <w:rFonts w:ascii="Times New Roman" w:hAnsi="Times New Roman" w:cs="Times New Roman"/>
        </w:rPr>
        <w:t>funding from big American firms</w:t>
      </w:r>
      <w:r w:rsidRPr="00476AA7" w:rsidR="00C14C29">
        <w:rPr>
          <w:rFonts w:ascii="Times New Roman" w:hAnsi="Times New Roman" w:cs="Times New Roman"/>
        </w:rPr>
        <w:t>”</w:t>
      </w:r>
      <w:r w:rsidR="00476AA7">
        <w:rPr>
          <w:rFonts w:ascii="Times New Roman" w:hAnsi="Times New Roman" w:cs="Times New Roman"/>
        </w:rPr>
        <w:t>.</w:t>
      </w:r>
      <w:r w:rsidRPr="00A64061" w:rsidR="00C14C29">
        <w:rPr>
          <w:rFonts w:ascii="Times New Roman" w:hAnsi="Times New Roman" w:cs="Times New Roman"/>
        </w:rPr>
        <w:t xml:space="preserve"> Participant 6 considered the UK projects would never have the impact that American projects could have: </w:t>
      </w:r>
      <w:r w:rsidRPr="00476AA7" w:rsidR="00C14C29">
        <w:rPr>
          <w:rFonts w:ascii="Times New Roman" w:hAnsi="Times New Roman" w:cs="Times New Roman"/>
        </w:rPr>
        <w:t>“I mean we’re never going to ha</w:t>
      </w:r>
      <w:r w:rsidRPr="00476AA7" w:rsidR="00CC1198">
        <w:rPr>
          <w:rFonts w:ascii="Times New Roman" w:hAnsi="Times New Roman" w:cs="Times New Roman"/>
        </w:rPr>
        <w:t>ve the impact that the American</w:t>
      </w:r>
      <w:r w:rsidRPr="00476AA7" w:rsidR="00C14C29">
        <w:rPr>
          <w:rFonts w:ascii="Times New Roman" w:hAnsi="Times New Roman" w:cs="Times New Roman"/>
        </w:rPr>
        <w:t>s do just because the Americans have so much have such a bigger problem than we do, and they’ve got big impact, it’s big money, there’s masses of people involved”</w:t>
      </w:r>
      <w:r w:rsidR="00476AA7">
        <w:rPr>
          <w:rFonts w:ascii="Times New Roman" w:hAnsi="Times New Roman" w:cs="Times New Roman"/>
        </w:rPr>
        <w:t>.</w:t>
      </w:r>
    </w:p>
    <w:p w:rsidRPr="00A64061" w:rsidR="00C14C29" w:rsidP="002321C7" w:rsidRDefault="00DC00E0">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lastRenderedPageBreak/>
        <w:t>Therefore, there was a view representative of some participants in the study that it was unlikely that</w:t>
      </w:r>
      <w:r w:rsidRPr="00A64061" w:rsidR="00C14C29">
        <w:rPr>
          <w:rFonts w:ascii="Times New Roman" w:hAnsi="Times New Roman" w:cs="Times New Roman"/>
        </w:rPr>
        <w:t xml:space="preserve"> the UK innocence movement could ever reach the success of the American movement. </w:t>
      </w:r>
    </w:p>
    <w:p w:rsidR="00C14C29" w:rsidP="002321C7" w:rsidRDefault="00C14C29">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Therefore, it is clear that </w:t>
      </w:r>
      <w:r w:rsidRPr="00A64061" w:rsidR="00501BAA">
        <w:rPr>
          <w:rFonts w:ascii="Times New Roman" w:hAnsi="Times New Roman" w:cs="Times New Roman"/>
        </w:rPr>
        <w:t>participants did recognise various problems with the model of innocence projects in the UK. In particular, resource limitations and the lack of staff allowance to manage such projects. W</w:t>
      </w:r>
      <w:r w:rsidRPr="00A64061">
        <w:rPr>
          <w:rFonts w:ascii="Times New Roman" w:hAnsi="Times New Roman" w:cs="Times New Roman"/>
        </w:rPr>
        <w:t>hilst it is not possible to know from this data that</w:t>
      </w:r>
      <w:r w:rsidRPr="00A64061" w:rsidR="00501BAA">
        <w:rPr>
          <w:rFonts w:ascii="Times New Roman" w:hAnsi="Times New Roman" w:cs="Times New Roman"/>
        </w:rPr>
        <w:t xml:space="preserve"> such issues </w:t>
      </w:r>
      <w:r w:rsidRPr="00A64061" w:rsidR="00352491">
        <w:rPr>
          <w:rFonts w:ascii="Times New Roman" w:hAnsi="Times New Roman" w:cs="Times New Roman"/>
        </w:rPr>
        <w:t xml:space="preserve">are behind the closures of innocence projects at other universities, </w:t>
      </w:r>
      <w:r w:rsidRPr="00A64061" w:rsidR="00501BAA">
        <w:rPr>
          <w:rFonts w:ascii="Times New Roman" w:hAnsi="Times New Roman" w:cs="Times New Roman"/>
        </w:rPr>
        <w:t>it is clear that this is a significant problem.</w:t>
      </w:r>
      <w:r w:rsidRPr="00A64061">
        <w:rPr>
          <w:rFonts w:ascii="Times New Roman" w:hAnsi="Times New Roman" w:cs="Times New Roman"/>
        </w:rPr>
        <w:t xml:space="preserve"> </w:t>
      </w:r>
    </w:p>
    <w:p w:rsidR="002321C7" w:rsidP="002321C7" w:rsidRDefault="002321C7">
      <w:pPr>
        <w:spacing w:after="0" w:line="240" w:lineRule="auto"/>
        <w:ind w:firstLine="397"/>
        <w:contextualSpacing/>
        <w:jc w:val="both"/>
        <w:rPr>
          <w:rFonts w:ascii="Times New Roman" w:hAnsi="Times New Roman" w:cs="Times New Roman"/>
        </w:rPr>
      </w:pPr>
    </w:p>
    <w:p w:rsidRPr="00A64061" w:rsidR="002321C7" w:rsidP="002321C7" w:rsidRDefault="002321C7">
      <w:pPr>
        <w:spacing w:after="0" w:line="240" w:lineRule="auto"/>
        <w:ind w:firstLine="397"/>
        <w:contextualSpacing/>
        <w:jc w:val="both"/>
        <w:rPr>
          <w:rFonts w:ascii="Times New Roman" w:hAnsi="Times New Roman" w:cs="Times New Roman"/>
        </w:rPr>
      </w:pPr>
    </w:p>
    <w:p w:rsidRPr="002321C7" w:rsidR="00193C33" w:rsidP="00A64061" w:rsidRDefault="00A64061">
      <w:pPr>
        <w:spacing w:after="0" w:line="240" w:lineRule="auto"/>
        <w:contextualSpacing/>
        <w:jc w:val="both"/>
        <w:rPr>
          <w:rFonts w:ascii="Times New Roman" w:hAnsi="Times New Roman" w:cs="Times New Roman"/>
          <w:i/>
        </w:rPr>
      </w:pPr>
      <w:r w:rsidRPr="002321C7">
        <w:rPr>
          <w:rFonts w:ascii="Times New Roman" w:hAnsi="Times New Roman" w:cs="Times New Roman"/>
          <w:i/>
        </w:rPr>
        <w:t>4</w:t>
      </w:r>
      <w:r w:rsidRPr="002321C7" w:rsidR="00353053">
        <w:rPr>
          <w:rFonts w:ascii="Times New Roman" w:hAnsi="Times New Roman" w:cs="Times New Roman"/>
          <w:i/>
        </w:rPr>
        <w:t>.2</w:t>
      </w:r>
      <w:r w:rsidR="002321C7">
        <w:rPr>
          <w:rFonts w:ascii="Times New Roman" w:hAnsi="Times New Roman" w:cs="Times New Roman"/>
          <w:i/>
        </w:rPr>
        <w:t>.</w:t>
      </w:r>
      <w:r w:rsidRPr="002321C7" w:rsidR="00353053">
        <w:rPr>
          <w:rFonts w:ascii="Times New Roman" w:hAnsi="Times New Roman" w:cs="Times New Roman"/>
          <w:i/>
        </w:rPr>
        <w:t xml:space="preserve"> Systemic problems</w:t>
      </w:r>
    </w:p>
    <w:p w:rsidRPr="00A64061" w:rsidR="002321C7" w:rsidP="00A64061" w:rsidRDefault="002321C7">
      <w:pPr>
        <w:spacing w:after="0" w:line="240" w:lineRule="auto"/>
        <w:contextualSpacing/>
        <w:jc w:val="both"/>
        <w:rPr>
          <w:rFonts w:ascii="Times New Roman" w:hAnsi="Times New Roman" w:cs="Times New Roman"/>
          <w:b/>
        </w:rPr>
      </w:pPr>
    </w:p>
    <w:p w:rsidRPr="00A64061" w:rsidR="0071633E" w:rsidP="002321C7" w:rsidRDefault="00B652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Beyond lack of funding, it was clear that some participants also felt there were systemic issues which prevented the innocence movement from having success. </w:t>
      </w:r>
      <w:r w:rsidRPr="00A64061" w:rsidR="0071633E">
        <w:rPr>
          <w:rFonts w:ascii="Times New Roman" w:hAnsi="Times New Roman" w:cs="Times New Roman"/>
        </w:rPr>
        <w:t xml:space="preserve">Participant 2 explained that when she first set up the project she was unaware of the “gargantuan hurdles” </w:t>
      </w:r>
      <w:r w:rsidRPr="00A64061" w:rsidR="00AE7AE3">
        <w:rPr>
          <w:rFonts w:ascii="Times New Roman" w:hAnsi="Times New Roman" w:cs="Times New Roman"/>
        </w:rPr>
        <w:t xml:space="preserve">in the system which must be overcome to succeed in overturning a conviction; she </w:t>
      </w:r>
      <w:r w:rsidRPr="00A64061" w:rsidR="0071633E">
        <w:rPr>
          <w:rFonts w:ascii="Times New Roman" w:hAnsi="Times New Roman" w:cs="Times New Roman"/>
        </w:rPr>
        <w:t>considers that whilst innocence project work is valuable: “</w:t>
      </w:r>
      <w:r w:rsidRPr="00476AA7" w:rsidR="0071633E">
        <w:rPr>
          <w:rFonts w:ascii="Times New Roman" w:hAnsi="Times New Roman" w:cs="Times New Roman"/>
        </w:rPr>
        <w:t>I didn’t realise that to do that, you’re fighting the system as well you’ve actually got to become a campaigner, rather than just academically coming up with the evidence through these cases, you’re not going to get anywhere, it’s a complete waste of time, without actually campaigning”</w:t>
      </w:r>
      <w:r w:rsidR="00476AA7">
        <w:rPr>
          <w:rFonts w:ascii="Times New Roman" w:hAnsi="Times New Roman" w:cs="Times New Roman"/>
        </w:rPr>
        <w:t>.</w:t>
      </w:r>
      <w:r w:rsidRPr="00A64061" w:rsidR="0071633E">
        <w:rPr>
          <w:rFonts w:ascii="Times New Roman" w:hAnsi="Times New Roman" w:cs="Times New Roman"/>
        </w:rPr>
        <w:t xml:space="preserve"> </w:t>
      </w:r>
      <w:r w:rsidRPr="00A64061" w:rsidR="000577FF">
        <w:rPr>
          <w:rFonts w:ascii="Times New Roman" w:hAnsi="Times New Roman" w:cs="Times New Roman"/>
        </w:rPr>
        <w:t xml:space="preserve">Similarly, participant 4 considered there was a need to work towards reform if innocence projects were going to be successful: </w:t>
      </w:r>
      <w:r w:rsidRPr="00476AA7" w:rsidR="000577FF">
        <w:rPr>
          <w:rFonts w:ascii="Times New Roman" w:hAnsi="Times New Roman" w:cs="Times New Roman"/>
        </w:rPr>
        <w:t>“I think reality wise, we haven’t, at this project collectively we haven’t done a great deal, and maybe some of the things we’d need to do first, is maybe</w:t>
      </w:r>
      <w:r w:rsidR="00476AA7">
        <w:rPr>
          <w:rFonts w:ascii="Times New Roman" w:hAnsi="Times New Roman" w:cs="Times New Roman"/>
        </w:rPr>
        <w:t xml:space="preserve"> change some of the legal rules</w:t>
      </w:r>
      <w:r w:rsidRPr="00476AA7" w:rsidR="000577FF">
        <w:rPr>
          <w:rFonts w:ascii="Times New Roman" w:hAnsi="Times New Roman" w:cs="Times New Roman"/>
        </w:rPr>
        <w:t>”</w:t>
      </w:r>
      <w:r w:rsidR="00476AA7">
        <w:rPr>
          <w:rFonts w:ascii="Times New Roman" w:hAnsi="Times New Roman" w:cs="Times New Roman"/>
        </w:rPr>
        <w:t>.</w:t>
      </w:r>
      <w:r w:rsidRPr="00476AA7" w:rsidR="002B4B7A">
        <w:rPr>
          <w:rFonts w:ascii="Times New Roman" w:hAnsi="Times New Roman" w:cs="Times New Roman"/>
        </w:rPr>
        <w:t xml:space="preserve"> </w:t>
      </w:r>
      <w:r w:rsidRPr="00A64061" w:rsidR="00EC2493">
        <w:rPr>
          <w:rFonts w:ascii="Times New Roman" w:hAnsi="Times New Roman" w:cs="Times New Roman"/>
        </w:rPr>
        <w:t>It is intended to discu</w:t>
      </w:r>
      <w:r w:rsidRPr="00A64061" w:rsidR="002B4B7A">
        <w:rPr>
          <w:rFonts w:ascii="Times New Roman" w:hAnsi="Times New Roman" w:cs="Times New Roman"/>
        </w:rPr>
        <w:t>ss just two systemic problems which</w:t>
      </w:r>
      <w:r w:rsidRPr="00A64061" w:rsidR="00803571">
        <w:rPr>
          <w:rFonts w:ascii="Times New Roman" w:hAnsi="Times New Roman" w:cs="Times New Roman"/>
        </w:rPr>
        <w:t xml:space="preserve"> were raised by participants that</w:t>
      </w:r>
      <w:r w:rsidRPr="00A64061" w:rsidR="002B4B7A">
        <w:rPr>
          <w:rFonts w:ascii="Times New Roman" w:hAnsi="Times New Roman" w:cs="Times New Roman"/>
        </w:rPr>
        <w:t xml:space="preserve"> are considered of importance. </w:t>
      </w:r>
      <w:r w:rsidRPr="00A64061" w:rsidR="00FD00A1">
        <w:rPr>
          <w:rFonts w:ascii="Times New Roman" w:hAnsi="Times New Roman" w:cs="Times New Roman"/>
        </w:rPr>
        <w:t xml:space="preserve">Firstly, issues with the CCRC; this is of significance to discuss because this was one of the major concerns Naughton had when setting up INUK, as explained above. </w:t>
      </w:r>
      <w:r w:rsidRPr="00A64061" w:rsidR="002B4B7A">
        <w:rPr>
          <w:rFonts w:ascii="Times New Roman" w:hAnsi="Times New Roman" w:cs="Times New Roman"/>
        </w:rPr>
        <w:t>Secondly, problems with post-conviction disclosure will be discussed</w:t>
      </w:r>
      <w:r w:rsidRPr="00A64061" w:rsidR="00E30F57">
        <w:rPr>
          <w:rFonts w:ascii="Times New Roman" w:hAnsi="Times New Roman" w:cs="Times New Roman"/>
        </w:rPr>
        <w:t>,</w:t>
      </w:r>
      <w:r w:rsidRPr="00A64061" w:rsidR="002B4B7A">
        <w:rPr>
          <w:rFonts w:ascii="Times New Roman" w:hAnsi="Times New Roman" w:cs="Times New Roman"/>
        </w:rPr>
        <w:t xml:space="preserve"> as this was the most prevalent issue which was raised by participants in the research. </w:t>
      </w:r>
    </w:p>
    <w:p w:rsidRPr="00A64061" w:rsidR="00E10973" w:rsidP="002321C7" w:rsidRDefault="002B4B7A">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As was explained above, one of the issues which Michael Naughton was particularly concerned about was the approach of the CCRC </w:t>
      </w:r>
      <w:r w:rsidRPr="00A64061" w:rsidR="00E10973">
        <w:rPr>
          <w:rFonts w:ascii="Times New Roman" w:hAnsi="Times New Roman" w:cs="Times New Roman"/>
        </w:rPr>
        <w:t xml:space="preserve">and the onerous appeal grounds. </w:t>
      </w:r>
      <w:r w:rsidRPr="00A64061" w:rsidR="00F34AB2">
        <w:rPr>
          <w:rFonts w:ascii="Times New Roman" w:hAnsi="Times New Roman" w:cs="Times New Roman"/>
        </w:rPr>
        <w:t>This is important to consider when assessing the official</w:t>
      </w:r>
      <w:r w:rsidRPr="00A64061" w:rsidR="00E10973">
        <w:rPr>
          <w:rFonts w:ascii="Times New Roman" w:hAnsi="Times New Roman" w:cs="Times New Roman"/>
        </w:rPr>
        <w:t xml:space="preserve"> success of innocence </w:t>
      </w:r>
      <w:r w:rsidRPr="00A64061" w:rsidR="00E10973">
        <w:rPr>
          <w:rFonts w:ascii="Times New Roman" w:hAnsi="Times New Roman" w:cs="Times New Roman"/>
        </w:rPr>
        <w:lastRenderedPageBreak/>
        <w:t>projects in the UK</w:t>
      </w:r>
      <w:r w:rsidRPr="00A64061" w:rsidR="00F34AB2">
        <w:rPr>
          <w:rFonts w:ascii="Times New Roman" w:hAnsi="Times New Roman" w:cs="Times New Roman"/>
        </w:rPr>
        <w:t>, as in the majority of cases</w:t>
      </w:r>
      <w:r w:rsidRPr="00A64061" w:rsidR="008C11E9">
        <w:rPr>
          <w:rStyle w:val="FootnoteReference"/>
          <w:rFonts w:ascii="Times New Roman" w:hAnsi="Times New Roman" w:cs="Times New Roman"/>
        </w:rPr>
        <w:footnoteReference w:id="21"/>
      </w:r>
      <w:r w:rsidRPr="00A64061" w:rsidR="00F34AB2">
        <w:rPr>
          <w:rFonts w:ascii="Times New Roman" w:hAnsi="Times New Roman" w:cs="Times New Roman"/>
        </w:rPr>
        <w:t xml:space="preserve"> there will be </w:t>
      </w:r>
      <w:r w:rsidRPr="00A64061" w:rsidR="00E10973">
        <w:rPr>
          <w:rFonts w:ascii="Times New Roman" w:hAnsi="Times New Roman" w:cs="Times New Roman"/>
        </w:rPr>
        <w:t>three hu</w:t>
      </w:r>
      <w:r w:rsidRPr="00A64061" w:rsidR="00097999">
        <w:rPr>
          <w:rFonts w:ascii="Times New Roman" w:hAnsi="Times New Roman" w:cs="Times New Roman"/>
        </w:rPr>
        <w:t>rdles for a project to overcome:</w:t>
      </w:r>
      <w:r w:rsidRPr="00A64061" w:rsidR="00E10973">
        <w:rPr>
          <w:rFonts w:ascii="Times New Roman" w:hAnsi="Times New Roman" w:cs="Times New Roman"/>
        </w:rPr>
        <w:t xml:space="preserve"> firstly,</w:t>
      </w:r>
      <w:r w:rsidRPr="00A64061" w:rsidR="004310E5">
        <w:rPr>
          <w:rFonts w:ascii="Times New Roman" w:hAnsi="Times New Roman" w:cs="Times New Roman"/>
        </w:rPr>
        <w:t xml:space="preserve"> once </w:t>
      </w:r>
      <w:r w:rsidRPr="00A64061" w:rsidR="00CC1198">
        <w:rPr>
          <w:rFonts w:ascii="Times New Roman" w:hAnsi="Times New Roman" w:cs="Times New Roman"/>
        </w:rPr>
        <w:t xml:space="preserve">an application has been lodged </w:t>
      </w:r>
      <w:r w:rsidRPr="00A64061" w:rsidR="004310E5">
        <w:rPr>
          <w:rFonts w:ascii="Times New Roman" w:hAnsi="Times New Roman" w:cs="Times New Roman"/>
        </w:rPr>
        <w:t>with the CCRC, it needs to be accepted for a full review</w:t>
      </w:r>
      <w:r w:rsidRPr="00A64061" w:rsidR="00E10973">
        <w:rPr>
          <w:rFonts w:ascii="Times New Roman" w:hAnsi="Times New Roman" w:cs="Times New Roman"/>
        </w:rPr>
        <w:t xml:space="preserve">; secondly, </w:t>
      </w:r>
      <w:r w:rsidRPr="00A64061" w:rsidR="004310E5">
        <w:rPr>
          <w:rFonts w:ascii="Times New Roman" w:hAnsi="Times New Roman" w:cs="Times New Roman"/>
        </w:rPr>
        <w:t>following the CCRC’s full review</w:t>
      </w:r>
      <w:r w:rsidRPr="00A64061" w:rsidR="00CC1198">
        <w:rPr>
          <w:rFonts w:ascii="Times New Roman" w:hAnsi="Times New Roman" w:cs="Times New Roman"/>
        </w:rPr>
        <w:t xml:space="preserve">, it needs to </w:t>
      </w:r>
      <w:r w:rsidRPr="00A64061" w:rsidR="004310E5">
        <w:rPr>
          <w:rFonts w:ascii="Times New Roman" w:hAnsi="Times New Roman" w:cs="Times New Roman"/>
        </w:rPr>
        <w:t xml:space="preserve">refer the case to the Court of Appeal; </w:t>
      </w:r>
      <w:r w:rsidRPr="00A64061" w:rsidR="00E10973">
        <w:rPr>
          <w:rFonts w:ascii="Times New Roman" w:hAnsi="Times New Roman" w:cs="Times New Roman"/>
        </w:rPr>
        <w:t xml:space="preserve">and </w:t>
      </w:r>
      <w:r w:rsidRPr="00A64061" w:rsidR="004310E5">
        <w:rPr>
          <w:rFonts w:ascii="Times New Roman" w:hAnsi="Times New Roman" w:cs="Times New Roman"/>
        </w:rPr>
        <w:t>then if the case gets to the Court of Appeal the Court</w:t>
      </w:r>
      <w:r w:rsidRPr="00A64061" w:rsidR="00CC1198">
        <w:rPr>
          <w:rFonts w:ascii="Times New Roman" w:hAnsi="Times New Roman" w:cs="Times New Roman"/>
        </w:rPr>
        <w:t xml:space="preserve"> must decide </w:t>
      </w:r>
      <w:r w:rsidRPr="00A64061" w:rsidR="004310E5">
        <w:rPr>
          <w:rFonts w:ascii="Times New Roman" w:hAnsi="Times New Roman" w:cs="Times New Roman"/>
        </w:rPr>
        <w:t xml:space="preserve">to overturn the conviction. </w:t>
      </w:r>
      <w:r w:rsidRPr="00A64061" w:rsidR="00E10973">
        <w:rPr>
          <w:rFonts w:ascii="Times New Roman" w:hAnsi="Times New Roman" w:cs="Times New Roman"/>
        </w:rPr>
        <w:t>This also takes a considerable amount of time</w:t>
      </w:r>
      <w:r w:rsidRPr="00A64061" w:rsidR="007B6BD7">
        <w:rPr>
          <w:rFonts w:ascii="Times New Roman" w:hAnsi="Times New Roman" w:cs="Times New Roman"/>
        </w:rPr>
        <w:t xml:space="preserve">. </w:t>
      </w:r>
      <w:r w:rsidRPr="00A64061" w:rsidR="009219F5">
        <w:rPr>
          <w:rFonts w:ascii="Times New Roman" w:hAnsi="Times New Roman" w:cs="Times New Roman"/>
        </w:rPr>
        <w:t>In the case</w:t>
      </w:r>
      <w:r w:rsidRPr="00A64061" w:rsidR="00E10973">
        <w:rPr>
          <w:rFonts w:ascii="Times New Roman" w:hAnsi="Times New Roman" w:cs="Times New Roman"/>
        </w:rPr>
        <w:t xml:space="preserve"> </w:t>
      </w:r>
      <w:r w:rsidRPr="00A64061" w:rsidR="007B6BD7">
        <w:rPr>
          <w:rFonts w:ascii="Times New Roman" w:hAnsi="Times New Roman" w:cs="Times New Roman"/>
        </w:rPr>
        <w:t xml:space="preserve">from Cardiff University where the conviction was overturned, </w:t>
      </w:r>
      <w:r w:rsidRPr="00A64061" w:rsidR="009219F5">
        <w:rPr>
          <w:rFonts w:ascii="Times New Roman" w:hAnsi="Times New Roman" w:cs="Times New Roman"/>
        </w:rPr>
        <w:t xml:space="preserve">it was sent to the CCRC in 2010; </w:t>
      </w:r>
      <w:r w:rsidRPr="00A64061" w:rsidR="00E10973">
        <w:rPr>
          <w:rFonts w:ascii="Times New Roman" w:hAnsi="Times New Roman" w:cs="Times New Roman"/>
        </w:rPr>
        <w:t xml:space="preserve">the decision to refer it was </w:t>
      </w:r>
      <w:r w:rsidRPr="00A64061" w:rsidR="009219F5">
        <w:rPr>
          <w:rFonts w:ascii="Times New Roman" w:hAnsi="Times New Roman" w:cs="Times New Roman"/>
        </w:rPr>
        <w:t xml:space="preserve">not made until </w:t>
      </w:r>
      <w:r w:rsidRPr="00A64061" w:rsidR="00E10973">
        <w:rPr>
          <w:rFonts w:ascii="Times New Roman" w:hAnsi="Times New Roman" w:cs="Times New Roman"/>
        </w:rPr>
        <w:t>November 2013</w:t>
      </w:r>
      <w:r w:rsidRPr="00A64061" w:rsidR="009219F5">
        <w:rPr>
          <w:rFonts w:ascii="Times New Roman" w:hAnsi="Times New Roman" w:cs="Times New Roman"/>
        </w:rPr>
        <w:t>;</w:t>
      </w:r>
      <w:r w:rsidRPr="00A64061" w:rsidR="00E10973">
        <w:rPr>
          <w:rFonts w:ascii="Times New Roman" w:hAnsi="Times New Roman" w:cs="Times New Roman"/>
        </w:rPr>
        <w:t xml:space="preserve"> and then the hearing date in the Court of Appeal was not until December 2014. </w:t>
      </w:r>
      <w:r w:rsidRPr="00A64061" w:rsidR="009219F5">
        <w:rPr>
          <w:rFonts w:ascii="Times New Roman" w:hAnsi="Times New Roman" w:cs="Times New Roman"/>
        </w:rPr>
        <w:t xml:space="preserve">This case was </w:t>
      </w:r>
      <w:r w:rsidRPr="00A64061" w:rsidR="00580044">
        <w:rPr>
          <w:rFonts w:ascii="Times New Roman" w:hAnsi="Times New Roman" w:cs="Times New Roman"/>
        </w:rPr>
        <w:t xml:space="preserve">also </w:t>
      </w:r>
      <w:r w:rsidRPr="00A64061" w:rsidR="009219F5">
        <w:rPr>
          <w:rFonts w:ascii="Times New Roman" w:hAnsi="Times New Roman" w:cs="Times New Roman"/>
        </w:rPr>
        <w:t>largely based on a very narrow scientific point concerning evidential significance of gunshot residue particles</w:t>
      </w:r>
      <w:r w:rsidRPr="00A64061" w:rsidR="00580044">
        <w:rPr>
          <w:rFonts w:ascii="Times New Roman" w:hAnsi="Times New Roman" w:cs="Times New Roman"/>
        </w:rPr>
        <w:t xml:space="preserve"> so would not have required significant investigation by the CCRC</w:t>
      </w:r>
      <w:r w:rsidRPr="00A64061" w:rsidR="009219F5">
        <w:rPr>
          <w:rFonts w:ascii="Times New Roman" w:hAnsi="Times New Roman" w:cs="Times New Roman"/>
        </w:rPr>
        <w:t xml:space="preserve">. </w:t>
      </w:r>
      <w:r w:rsidRPr="00A64061" w:rsidR="00E10973">
        <w:rPr>
          <w:rFonts w:ascii="Times New Roman" w:hAnsi="Times New Roman" w:cs="Times New Roman"/>
        </w:rPr>
        <w:t>Therefore, it may be too soon to tell whether there is a serious failure of innocence projects at official level</w:t>
      </w:r>
      <w:r w:rsidRPr="00A64061" w:rsidR="00097999">
        <w:rPr>
          <w:rFonts w:ascii="Times New Roman" w:hAnsi="Times New Roman" w:cs="Times New Roman"/>
        </w:rPr>
        <w:t>,</w:t>
      </w:r>
      <w:r w:rsidRPr="00A64061" w:rsidR="00E10973">
        <w:rPr>
          <w:rFonts w:ascii="Times New Roman" w:hAnsi="Times New Roman" w:cs="Times New Roman"/>
        </w:rPr>
        <w:t xml:space="preserve"> as it is not known how many cases sent from projects are currently under review.</w:t>
      </w:r>
    </w:p>
    <w:p w:rsidR="00F65542" w:rsidP="002321C7" w:rsidRDefault="002B4B7A">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There were some participants who </w:t>
      </w:r>
      <w:r w:rsidRPr="00A64061" w:rsidR="00E10973">
        <w:rPr>
          <w:rFonts w:ascii="Times New Roman" w:hAnsi="Times New Roman" w:cs="Times New Roman"/>
        </w:rPr>
        <w:t xml:space="preserve">did raise concerns about the CCRC approach. </w:t>
      </w:r>
      <w:r w:rsidRPr="00A64061">
        <w:rPr>
          <w:rFonts w:ascii="Times New Roman" w:hAnsi="Times New Roman" w:cs="Times New Roman"/>
        </w:rPr>
        <w:t xml:space="preserve">Participant 4 considered that the CCRC were perhaps sometimes too resistant </w:t>
      </w:r>
      <w:r w:rsidRPr="00A64061" w:rsidR="00CC1198">
        <w:rPr>
          <w:rFonts w:ascii="Times New Roman" w:hAnsi="Times New Roman" w:cs="Times New Roman"/>
        </w:rPr>
        <w:t xml:space="preserve">to referring </w:t>
      </w:r>
      <w:r w:rsidRPr="00A64061">
        <w:rPr>
          <w:rFonts w:ascii="Times New Roman" w:hAnsi="Times New Roman" w:cs="Times New Roman"/>
        </w:rPr>
        <w:t xml:space="preserve">cases: </w:t>
      </w:r>
      <w:r w:rsidRPr="00476AA7">
        <w:rPr>
          <w:rFonts w:ascii="Times New Roman" w:hAnsi="Times New Roman" w:cs="Times New Roman"/>
        </w:rPr>
        <w:t>“they’re there to correct injustices but they put so much higher burden on themselves, a higher burden than they really need to based on the law, before they will push a case to the Court of Appeal. And they know that if they do that, if they allow a case to go forward, it’s going to cost the state money and I think that plays on them”</w:t>
      </w:r>
      <w:r w:rsidR="00476AA7">
        <w:rPr>
          <w:rFonts w:ascii="Times New Roman" w:hAnsi="Times New Roman" w:cs="Times New Roman"/>
        </w:rPr>
        <w:t>.</w:t>
      </w:r>
      <w:r w:rsidRPr="00A64061">
        <w:rPr>
          <w:rFonts w:ascii="Times New Roman" w:hAnsi="Times New Roman" w:cs="Times New Roman"/>
        </w:rPr>
        <w:t xml:space="preserve"> Participant 1 also considered the CCRC were re</w:t>
      </w:r>
      <w:r w:rsidRPr="00A64061" w:rsidR="00EB229D">
        <w:rPr>
          <w:rFonts w:ascii="Times New Roman" w:hAnsi="Times New Roman" w:cs="Times New Roman"/>
        </w:rPr>
        <w:t xml:space="preserve">luctant to refer </w:t>
      </w:r>
      <w:r w:rsidRPr="00A64061">
        <w:rPr>
          <w:rFonts w:ascii="Times New Roman" w:hAnsi="Times New Roman" w:cs="Times New Roman"/>
        </w:rPr>
        <w:t xml:space="preserve">cases: </w:t>
      </w:r>
      <w:r w:rsidRPr="00EE0245">
        <w:rPr>
          <w:rFonts w:ascii="Times New Roman" w:hAnsi="Times New Roman" w:cs="Times New Roman"/>
        </w:rPr>
        <w:t>“I think, they in reality, work from the assumption that the person is guilty, it’s only if you can absolutely firm something up legally, then they, will really be interested in it”</w:t>
      </w:r>
      <w:r w:rsidR="00EE0245">
        <w:rPr>
          <w:rFonts w:ascii="Times New Roman" w:hAnsi="Times New Roman" w:cs="Times New Roman"/>
        </w:rPr>
        <w:t>.</w:t>
      </w:r>
      <w:r w:rsidRPr="00A64061">
        <w:rPr>
          <w:rFonts w:ascii="Times New Roman" w:hAnsi="Times New Roman" w:cs="Times New Roman"/>
        </w:rPr>
        <w:t xml:space="preserve"> This partly reflects Naughton’s view that the CCRC are too concerned with legal technicalities as opposed to</w:t>
      </w:r>
      <w:r w:rsidRPr="00A64061" w:rsidR="00791880">
        <w:rPr>
          <w:rFonts w:ascii="Times New Roman" w:hAnsi="Times New Roman" w:cs="Times New Roman"/>
        </w:rPr>
        <w:t xml:space="preserve"> issues related to</w:t>
      </w:r>
      <w:r w:rsidRPr="00A64061">
        <w:rPr>
          <w:rFonts w:ascii="Times New Roman" w:hAnsi="Times New Roman" w:cs="Times New Roman"/>
        </w:rPr>
        <w:t xml:space="preserve"> factual innocence. Similar</w:t>
      </w:r>
      <w:r w:rsidRPr="00A64061" w:rsidR="00BF0485">
        <w:rPr>
          <w:rFonts w:ascii="Times New Roman" w:hAnsi="Times New Roman" w:cs="Times New Roman"/>
        </w:rPr>
        <w:t xml:space="preserve"> to this,</w:t>
      </w:r>
      <w:r w:rsidRPr="00A64061">
        <w:rPr>
          <w:rFonts w:ascii="Times New Roman" w:hAnsi="Times New Roman" w:cs="Times New Roman"/>
        </w:rPr>
        <w:t xml:space="preserve"> two participants also </w:t>
      </w:r>
      <w:r w:rsidRPr="00A64061" w:rsidR="00BF0485">
        <w:rPr>
          <w:rFonts w:ascii="Times New Roman" w:hAnsi="Times New Roman" w:cs="Times New Roman"/>
        </w:rPr>
        <w:t xml:space="preserve">considered </w:t>
      </w:r>
      <w:r w:rsidRPr="00A64061">
        <w:rPr>
          <w:rFonts w:ascii="Times New Roman" w:hAnsi="Times New Roman" w:cs="Times New Roman"/>
        </w:rPr>
        <w:t xml:space="preserve">that the CCRC were potentially too cautious in deciding when to refer cases to the Court. Participant 8 considered: </w:t>
      </w:r>
      <w:r w:rsidRPr="00EE0245">
        <w:rPr>
          <w:rFonts w:ascii="Times New Roman" w:hAnsi="Times New Roman" w:cs="Times New Roman"/>
        </w:rPr>
        <w:t>“there is an argument that the CCRC are a little bit too cautious and maybe a little bit too concerned about what the criminal court of appeal would think and trying to second gu</w:t>
      </w:r>
      <w:r w:rsidR="00EE0245">
        <w:rPr>
          <w:rFonts w:ascii="Times New Roman" w:hAnsi="Times New Roman" w:cs="Times New Roman"/>
        </w:rPr>
        <w:t>ess what they were going to say</w:t>
      </w:r>
      <w:r w:rsidRPr="00EE0245">
        <w:rPr>
          <w:rFonts w:ascii="Times New Roman" w:hAnsi="Times New Roman" w:cs="Times New Roman"/>
        </w:rPr>
        <w:t>”</w:t>
      </w:r>
      <w:r w:rsidR="00EE0245">
        <w:rPr>
          <w:rFonts w:ascii="Times New Roman" w:hAnsi="Times New Roman" w:cs="Times New Roman"/>
        </w:rPr>
        <w:t>.</w:t>
      </w:r>
      <w:r w:rsidRPr="00A64061">
        <w:rPr>
          <w:rFonts w:ascii="Times New Roman" w:hAnsi="Times New Roman" w:cs="Times New Roman"/>
        </w:rPr>
        <w:t xml:space="preserve"> Participant 2 spoke about</w:t>
      </w:r>
      <w:r w:rsidRPr="00A64061" w:rsidR="009C5819">
        <w:rPr>
          <w:rFonts w:ascii="Times New Roman" w:hAnsi="Times New Roman" w:cs="Times New Roman"/>
        </w:rPr>
        <w:t xml:space="preserve"> the CCRC’s delay in </w:t>
      </w:r>
      <w:r w:rsidRPr="00EE0245" w:rsidR="009C5819">
        <w:rPr>
          <w:rFonts w:ascii="Times New Roman" w:hAnsi="Times New Roman" w:cs="Times New Roman"/>
        </w:rPr>
        <w:lastRenderedPageBreak/>
        <w:t>investigating</w:t>
      </w:r>
      <w:r w:rsidRPr="00EE0245">
        <w:rPr>
          <w:rFonts w:ascii="Times New Roman" w:hAnsi="Times New Roman" w:cs="Times New Roman"/>
        </w:rPr>
        <w:t xml:space="preserve"> two ongoing cases where there was a body of opinion tha</w:t>
      </w:r>
      <w:r w:rsidRPr="00EE0245" w:rsidR="009C5819">
        <w:rPr>
          <w:rFonts w:ascii="Times New Roman" w:hAnsi="Times New Roman" w:cs="Times New Roman"/>
        </w:rPr>
        <w:t>t the individuals were innocent and said</w:t>
      </w:r>
      <w:r w:rsidRPr="00EE0245">
        <w:rPr>
          <w:rFonts w:ascii="Times New Roman" w:hAnsi="Times New Roman" w:cs="Times New Roman"/>
        </w:rPr>
        <w:t>: “that makes me think, that you’re never going to change that in-built, caution I suppose, and I think they could and should be challenging that if they want to pass the criticism back to the Court of Appeal, what’s stopping them do</w:t>
      </w:r>
      <w:r w:rsidR="00EE0245">
        <w:rPr>
          <w:rFonts w:ascii="Times New Roman" w:hAnsi="Times New Roman" w:cs="Times New Roman"/>
        </w:rPr>
        <w:t>ing it, I don’t know</w:t>
      </w:r>
      <w:r w:rsidRPr="00EE0245">
        <w:rPr>
          <w:rFonts w:ascii="Times New Roman" w:hAnsi="Times New Roman" w:cs="Times New Roman"/>
        </w:rPr>
        <w:t>”</w:t>
      </w:r>
      <w:r w:rsidR="00EE0245">
        <w:rPr>
          <w:rFonts w:ascii="Times New Roman" w:hAnsi="Times New Roman" w:cs="Times New Roman"/>
        </w:rPr>
        <w:t>.</w:t>
      </w:r>
      <w:r w:rsidRPr="00EE0245">
        <w:rPr>
          <w:rFonts w:ascii="Times New Roman" w:hAnsi="Times New Roman" w:cs="Times New Roman"/>
        </w:rPr>
        <w:t xml:space="preserve"> </w:t>
      </w:r>
      <w:r w:rsidRPr="00A64061" w:rsidR="00E10973">
        <w:rPr>
          <w:rFonts w:ascii="Times New Roman" w:hAnsi="Times New Roman" w:cs="Times New Roman"/>
        </w:rPr>
        <w:t xml:space="preserve">Therefore, </w:t>
      </w:r>
      <w:r w:rsidRPr="00A64061" w:rsidR="002377A1">
        <w:rPr>
          <w:rFonts w:ascii="Times New Roman" w:hAnsi="Times New Roman" w:cs="Times New Roman"/>
        </w:rPr>
        <w:t xml:space="preserve">some participants did consider there were problems with the CCRC. </w:t>
      </w:r>
      <w:r w:rsidRPr="00A64061" w:rsidR="00823155">
        <w:rPr>
          <w:rFonts w:ascii="Times New Roman" w:hAnsi="Times New Roman" w:cs="Times New Roman"/>
        </w:rPr>
        <w:t xml:space="preserve">It is of note that </w:t>
      </w:r>
      <w:r w:rsidRPr="00A64061" w:rsidR="004576DC">
        <w:rPr>
          <w:rFonts w:ascii="Times New Roman" w:hAnsi="Times New Roman" w:cs="Times New Roman"/>
        </w:rPr>
        <w:t xml:space="preserve">in January 2015 </w:t>
      </w:r>
      <w:r w:rsidRPr="00A64061" w:rsidR="00823155">
        <w:rPr>
          <w:rFonts w:ascii="Times New Roman" w:hAnsi="Times New Roman" w:cs="Times New Roman"/>
        </w:rPr>
        <w:t xml:space="preserve">there was a Justice Select Committee review of </w:t>
      </w:r>
      <w:r w:rsidRPr="00A64061" w:rsidR="004576DC">
        <w:rPr>
          <w:rFonts w:ascii="Times New Roman" w:hAnsi="Times New Roman" w:cs="Times New Roman"/>
        </w:rPr>
        <w:t xml:space="preserve">the CCRC’s remit and operation </w:t>
      </w:r>
      <w:r w:rsidRPr="00A64061" w:rsidR="00823155">
        <w:rPr>
          <w:rFonts w:ascii="Times New Roman" w:hAnsi="Times New Roman" w:cs="Times New Roman"/>
        </w:rPr>
        <w:t xml:space="preserve">and they called on innocence project leaders for oral evidence, such as Michael Naughton, Dennis Eady and Carole McCartney. The recommendations </w:t>
      </w:r>
      <w:r w:rsidRPr="00A64061" w:rsidR="0022781A">
        <w:rPr>
          <w:rFonts w:ascii="Times New Roman" w:hAnsi="Times New Roman" w:cs="Times New Roman"/>
        </w:rPr>
        <w:t>made included suggestions that the CCRC should be less cautious in referring cases under the real possibility test, and that</w:t>
      </w:r>
      <w:r w:rsidRPr="00A64061" w:rsidR="00823155">
        <w:rPr>
          <w:rFonts w:ascii="Times New Roman" w:hAnsi="Times New Roman" w:cs="Times New Roman"/>
        </w:rPr>
        <w:t xml:space="preserve"> the Court of Appeal should be more open to looking at cases holistically where there may be doubts over the conviction’</w:t>
      </w:r>
      <w:r w:rsidRPr="00A64061" w:rsidR="0022781A">
        <w:rPr>
          <w:rFonts w:ascii="Times New Roman" w:hAnsi="Times New Roman" w:cs="Times New Roman"/>
        </w:rPr>
        <w:t>s safety</w:t>
      </w:r>
      <w:r w:rsidRPr="00A64061" w:rsidR="0022781A">
        <w:rPr>
          <w:rStyle w:val="FootnoteReference"/>
          <w:rFonts w:ascii="Times New Roman" w:hAnsi="Times New Roman" w:cs="Times New Roman"/>
        </w:rPr>
        <w:footnoteReference w:id="22"/>
      </w:r>
      <w:r w:rsidR="00EE0245">
        <w:rPr>
          <w:rFonts w:ascii="Times New Roman" w:hAnsi="Times New Roman" w:cs="Times New Roman"/>
        </w:rPr>
        <w:t>.</w:t>
      </w:r>
      <w:r w:rsidRPr="00A64061" w:rsidR="00823155">
        <w:rPr>
          <w:rFonts w:ascii="Times New Roman" w:hAnsi="Times New Roman" w:cs="Times New Roman"/>
        </w:rPr>
        <w:t xml:space="preserve"> Naughton made the point that these recommendations were in line with INUK’</w:t>
      </w:r>
      <w:r w:rsidRPr="00A64061" w:rsidR="00A82E7A">
        <w:rPr>
          <w:rFonts w:ascii="Times New Roman" w:hAnsi="Times New Roman" w:cs="Times New Roman"/>
        </w:rPr>
        <w:t xml:space="preserve">s original criticisms. </w:t>
      </w:r>
    </w:p>
    <w:p w:rsidRPr="00A64061" w:rsidR="002B4B7A" w:rsidP="002321C7" w:rsidRDefault="00A82E7A">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Therefore, this </w:t>
      </w:r>
      <w:r w:rsidRPr="00A64061" w:rsidR="00823155">
        <w:rPr>
          <w:rFonts w:ascii="Times New Roman" w:hAnsi="Times New Roman" w:cs="Times New Roman"/>
        </w:rPr>
        <w:t>demonstrates some success of t</w:t>
      </w:r>
      <w:r w:rsidRPr="00A64061">
        <w:rPr>
          <w:rFonts w:ascii="Times New Roman" w:hAnsi="Times New Roman" w:cs="Times New Roman"/>
        </w:rPr>
        <w:t>he innocence movement in the UK, a</w:t>
      </w:r>
      <w:r w:rsidRPr="00A64061" w:rsidR="00823155">
        <w:rPr>
          <w:rFonts w:ascii="Times New Roman" w:hAnsi="Times New Roman" w:cs="Times New Roman"/>
        </w:rPr>
        <w:t xml:space="preserve">lthough it </w:t>
      </w:r>
      <w:r w:rsidRPr="00A64061" w:rsidR="0025407A">
        <w:rPr>
          <w:rFonts w:ascii="Times New Roman" w:hAnsi="Times New Roman" w:cs="Times New Roman"/>
        </w:rPr>
        <w:t xml:space="preserve">still </w:t>
      </w:r>
      <w:r w:rsidRPr="00A64061" w:rsidR="00823155">
        <w:rPr>
          <w:rFonts w:ascii="Times New Roman" w:hAnsi="Times New Roman" w:cs="Times New Roman"/>
        </w:rPr>
        <w:t>remains to be seen if these recommendations will be taken on board.</w:t>
      </w:r>
    </w:p>
    <w:p w:rsidRPr="00A64061" w:rsidR="007515DB" w:rsidP="002321C7" w:rsidRDefault="002B0B5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Secondly, the most significant problem raised by several participants related to </w:t>
      </w:r>
      <w:r w:rsidRPr="00A64061" w:rsidR="00B6525C">
        <w:rPr>
          <w:rFonts w:ascii="Times New Roman" w:hAnsi="Times New Roman" w:cs="Times New Roman"/>
        </w:rPr>
        <w:t xml:space="preserve">the post-conviction disclosure laws in the UK. </w:t>
      </w:r>
      <w:r w:rsidRPr="00A64061" w:rsidR="00A00C1F">
        <w:rPr>
          <w:rFonts w:ascii="Times New Roman" w:hAnsi="Times New Roman" w:cs="Times New Roman"/>
        </w:rPr>
        <w:t xml:space="preserve">The issue of post-conviction disclosure went to the Supreme Court in 2014 in the case of </w:t>
      </w:r>
      <w:r w:rsidRPr="00A64061" w:rsidR="00A00C1F">
        <w:rPr>
          <w:rFonts w:ascii="Times New Roman" w:hAnsi="Times New Roman" w:cs="Times New Roman"/>
          <w:i/>
        </w:rPr>
        <w:t>Nunn v. Chief Constable of Suffolk Constabulary</w:t>
      </w:r>
      <w:r w:rsidRPr="00A64061" w:rsidR="00A00C1F">
        <w:rPr>
          <w:rStyle w:val="FootnoteReference"/>
          <w:rFonts w:ascii="Times New Roman" w:hAnsi="Times New Roman" w:cs="Times New Roman"/>
        </w:rPr>
        <w:footnoteReference w:id="23"/>
      </w:r>
      <w:r w:rsidR="00EE0245">
        <w:rPr>
          <w:rFonts w:ascii="Times New Roman" w:hAnsi="Times New Roman" w:cs="Times New Roman"/>
        </w:rPr>
        <w:t>;</w:t>
      </w:r>
      <w:r w:rsidRPr="00A64061" w:rsidR="00A00C1F">
        <w:rPr>
          <w:rFonts w:ascii="Times New Roman" w:hAnsi="Times New Roman" w:cs="Times New Roman"/>
        </w:rPr>
        <w:t xml:space="preserve"> the impact of this decision will be briefly discussed below. However, </w:t>
      </w:r>
      <w:r w:rsidRPr="00A64061" w:rsidR="00B8494F">
        <w:rPr>
          <w:rFonts w:ascii="Times New Roman" w:hAnsi="Times New Roman" w:cs="Times New Roman"/>
        </w:rPr>
        <w:t xml:space="preserve">a number of research interviews took place before this decision and participants highlighted this would be of </w:t>
      </w:r>
      <w:r w:rsidRPr="00A64061" w:rsidR="00A00C1F">
        <w:rPr>
          <w:rFonts w:ascii="Times New Roman" w:hAnsi="Times New Roman" w:cs="Times New Roman"/>
        </w:rPr>
        <w:t xml:space="preserve">significant importance to </w:t>
      </w:r>
      <w:r w:rsidRPr="00A64061" w:rsidR="00B8494F">
        <w:rPr>
          <w:rFonts w:ascii="Times New Roman" w:hAnsi="Times New Roman" w:cs="Times New Roman"/>
        </w:rPr>
        <w:t xml:space="preserve">such bodies </w:t>
      </w:r>
      <w:r w:rsidRPr="00A64061" w:rsidR="00A00C1F">
        <w:rPr>
          <w:rFonts w:ascii="Times New Roman" w:hAnsi="Times New Roman" w:cs="Times New Roman"/>
        </w:rPr>
        <w:t xml:space="preserve">seeking to investigate miscarriages of justice. The Supreme Court was required to clarify the position on post-conviction disclosure as a point of general public importance; the position taken by criminal justice agencies was that there was no general right of post-conviction disclosure, and </w:t>
      </w:r>
      <w:r w:rsidRPr="00A64061" w:rsidR="00B57F16">
        <w:rPr>
          <w:rFonts w:ascii="Times New Roman" w:hAnsi="Times New Roman" w:cs="Times New Roman"/>
        </w:rPr>
        <w:t xml:space="preserve">they would </w:t>
      </w:r>
      <w:r w:rsidRPr="00A64061" w:rsidR="00A00C1F">
        <w:rPr>
          <w:rFonts w:ascii="Times New Roman" w:hAnsi="Times New Roman" w:cs="Times New Roman"/>
        </w:rPr>
        <w:t xml:space="preserve">often refuse disclosure </w:t>
      </w:r>
      <w:r w:rsidRPr="00A64061" w:rsidR="00B24AF3">
        <w:rPr>
          <w:rFonts w:ascii="Times New Roman" w:hAnsi="Times New Roman" w:cs="Times New Roman"/>
        </w:rPr>
        <w:t xml:space="preserve">to solicitors or other individuals. They would rely on the CCRC to use their powers under s.17 Criminal Appeal Act 1995, which enables them to </w:t>
      </w:r>
      <w:r w:rsidRPr="00A64061" w:rsidR="00A00C1F">
        <w:rPr>
          <w:rFonts w:ascii="Times New Roman" w:hAnsi="Times New Roman" w:cs="Times New Roman"/>
        </w:rPr>
        <w:t xml:space="preserve">compel public bodies to disclose material. </w:t>
      </w:r>
      <w:r w:rsidRPr="00A64061" w:rsidR="002E323D">
        <w:rPr>
          <w:rFonts w:ascii="Times New Roman" w:hAnsi="Times New Roman" w:cs="Times New Roman"/>
        </w:rPr>
        <w:t xml:space="preserve">Participant 2 </w:t>
      </w:r>
      <w:r w:rsidRPr="00A64061" w:rsidR="002E323D">
        <w:rPr>
          <w:rFonts w:ascii="Times New Roman" w:hAnsi="Times New Roman" w:cs="Times New Roman"/>
        </w:rPr>
        <w:lastRenderedPageBreak/>
        <w:t xml:space="preserve">explained </w:t>
      </w:r>
      <w:r w:rsidRPr="00A64061" w:rsidR="00A00C1F">
        <w:rPr>
          <w:rFonts w:ascii="Times New Roman" w:hAnsi="Times New Roman" w:cs="Times New Roman"/>
        </w:rPr>
        <w:t xml:space="preserve">that innocence projects are hindered from lack of funds to carry out testing of exhibits, but that also there is a huge problem with </w:t>
      </w:r>
      <w:r w:rsidRPr="00A64061" w:rsidR="002E323D">
        <w:rPr>
          <w:rFonts w:ascii="Times New Roman" w:hAnsi="Times New Roman" w:cs="Times New Roman"/>
        </w:rPr>
        <w:t xml:space="preserve">getting disclosure from criminal justice agencies </w:t>
      </w:r>
      <w:r w:rsidRPr="00A64061" w:rsidR="00D41A69">
        <w:rPr>
          <w:rFonts w:ascii="Times New Roman" w:hAnsi="Times New Roman" w:cs="Times New Roman"/>
        </w:rPr>
        <w:t>post-conviction</w:t>
      </w:r>
      <w:r w:rsidRPr="00A64061" w:rsidR="002E323D">
        <w:rPr>
          <w:rFonts w:ascii="Times New Roman" w:hAnsi="Times New Roman" w:cs="Times New Roman"/>
        </w:rPr>
        <w:t xml:space="preserve">: </w:t>
      </w:r>
      <w:r w:rsidRPr="00EE0245" w:rsidR="002E323D">
        <w:rPr>
          <w:rFonts w:ascii="Times New Roman" w:hAnsi="Times New Roman" w:cs="Times New Roman"/>
        </w:rPr>
        <w:t>“</w:t>
      </w:r>
      <w:r w:rsidRPr="00EE0245" w:rsidR="00A8037D">
        <w:rPr>
          <w:rFonts w:ascii="Times New Roman" w:hAnsi="Times New Roman" w:cs="Times New Roman"/>
        </w:rPr>
        <w:t>even if we identify that there was new DNA technology available or new ways of interpreting it, how could we first of all access the exhibits, because we have the case of Kevin</w:t>
      </w:r>
      <w:r w:rsidRPr="00EE0245" w:rsidR="00724B5F">
        <w:rPr>
          <w:rFonts w:ascii="Times New Roman" w:hAnsi="Times New Roman" w:cs="Times New Roman"/>
        </w:rPr>
        <w:t xml:space="preserve"> Nunn, and that says that</w:t>
      </w:r>
      <w:r w:rsidRPr="00EE0245" w:rsidR="00A8037D">
        <w:rPr>
          <w:rFonts w:ascii="Times New Roman" w:hAnsi="Times New Roman" w:cs="Times New Roman"/>
        </w:rPr>
        <w:t xml:space="preserve"> the time for disclosure was at the trial and not at the appeal, so forget it if you haven’t had disclosure”</w:t>
      </w:r>
      <w:r w:rsidR="00EE0245">
        <w:rPr>
          <w:rFonts w:ascii="Times New Roman" w:hAnsi="Times New Roman" w:cs="Times New Roman"/>
        </w:rPr>
        <w:t>.</w:t>
      </w:r>
      <w:r w:rsidRPr="00A64061" w:rsidR="002E323D">
        <w:rPr>
          <w:rFonts w:ascii="Times New Roman" w:hAnsi="Times New Roman" w:cs="Times New Roman"/>
        </w:rPr>
        <w:t xml:space="preserve"> </w:t>
      </w:r>
      <w:r w:rsidRPr="00A64061" w:rsidR="00CC58F6">
        <w:rPr>
          <w:rFonts w:ascii="Times New Roman" w:hAnsi="Times New Roman" w:cs="Times New Roman"/>
        </w:rPr>
        <w:t>A number of participants raised the lack of disclosure from criminal justice agencies as a huge stumbling block for inno</w:t>
      </w:r>
      <w:r w:rsidRPr="00A64061" w:rsidR="007515DB">
        <w:rPr>
          <w:rFonts w:ascii="Times New Roman" w:hAnsi="Times New Roman" w:cs="Times New Roman"/>
        </w:rPr>
        <w:t>cence projects. Participant 10</w:t>
      </w:r>
      <w:r w:rsidRPr="00A64061" w:rsidR="00CC58F6">
        <w:rPr>
          <w:rFonts w:ascii="Times New Roman" w:hAnsi="Times New Roman" w:cs="Times New Roman"/>
        </w:rPr>
        <w:t xml:space="preserve"> explained that </w:t>
      </w:r>
      <w:r w:rsidRPr="00EE0245" w:rsidR="00CC58F6">
        <w:rPr>
          <w:rFonts w:ascii="Times New Roman" w:hAnsi="Times New Roman" w:cs="Times New Roman"/>
        </w:rPr>
        <w:t>“a lot of the time, we were in every single case, blocked by the police, not releasing certain items of evidence that were really crucial for us to test, or do something with”</w:t>
      </w:r>
      <w:r w:rsidRPr="00EE0245" w:rsidR="00EE0245">
        <w:rPr>
          <w:rFonts w:ascii="Times New Roman" w:hAnsi="Times New Roman" w:cs="Times New Roman"/>
        </w:rPr>
        <w:t>.</w:t>
      </w:r>
      <w:r w:rsidRPr="00A64061" w:rsidR="00CC58F6">
        <w:rPr>
          <w:rFonts w:ascii="Times New Roman" w:hAnsi="Times New Roman" w:cs="Times New Roman"/>
        </w:rPr>
        <w:t xml:space="preserve"> Similarly participant 4 said</w:t>
      </w:r>
      <w:r w:rsidRPr="00EE0245" w:rsidR="00CC58F6">
        <w:rPr>
          <w:rFonts w:ascii="Times New Roman" w:hAnsi="Times New Roman" w:cs="Times New Roman"/>
        </w:rPr>
        <w:t xml:space="preserve"> “I just think at the minute we don’t know where a lot of the forensics are in the aftermath of the forensic science service being closed down. We’ve had difficulties getting stuff from them as well, so you know, there’s problems, that’s the big thing, my big problem is there’s evidence which I know is there and in the possession of different criminal justice agenci</w:t>
      </w:r>
      <w:r w:rsidRPr="00EE0245" w:rsidR="00EE0245">
        <w:rPr>
          <w:rFonts w:ascii="Times New Roman" w:hAnsi="Times New Roman" w:cs="Times New Roman"/>
        </w:rPr>
        <w:t>es and they won’t give it to us</w:t>
      </w:r>
      <w:r w:rsidRPr="00EE0245" w:rsidR="00CC58F6">
        <w:rPr>
          <w:rFonts w:ascii="Times New Roman" w:hAnsi="Times New Roman" w:cs="Times New Roman"/>
        </w:rPr>
        <w:t>”</w:t>
      </w:r>
      <w:r w:rsidR="00EE0245">
        <w:rPr>
          <w:rFonts w:ascii="Times New Roman" w:hAnsi="Times New Roman" w:cs="Times New Roman"/>
          <w:i/>
        </w:rPr>
        <w:t>.</w:t>
      </w:r>
      <w:r w:rsidRPr="00A64061" w:rsidR="00CC58F6">
        <w:rPr>
          <w:rFonts w:ascii="Times New Roman" w:hAnsi="Times New Roman" w:cs="Times New Roman"/>
          <w:i/>
        </w:rPr>
        <w:t xml:space="preserve"> </w:t>
      </w:r>
      <w:r w:rsidRPr="00A64061" w:rsidR="00CC58F6">
        <w:rPr>
          <w:rFonts w:ascii="Times New Roman" w:hAnsi="Times New Roman" w:cs="Times New Roman"/>
        </w:rPr>
        <w:t xml:space="preserve">This interview was also prior to the Supreme Court decision of Nunn, and participant 4 expressed his hope that this case would make it easier to request disclosure from the police. </w:t>
      </w:r>
    </w:p>
    <w:p w:rsidRPr="00A64061" w:rsidR="00CC58F6" w:rsidP="002321C7" w:rsidRDefault="00CC58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Two other participants who raised this considered that disclosure from the criminal justice agencies to solicitors or bodies such as innocence projects was crucial to the innocence movement in the UK. Participant 1 said </w:t>
      </w:r>
      <w:r w:rsidRPr="00EE0245">
        <w:rPr>
          <w:rFonts w:ascii="Times New Roman" w:hAnsi="Times New Roman" w:cs="Times New Roman"/>
        </w:rPr>
        <w:t>“if there’s one thing through my experience of working on innocence projects that you could change…is this disclosure thing. I’ve even got to the point recently of saying well look you could abolish the CCRC if you just gave everybody the right to all the material and exhibits and papers they need, because then at least they’d have a cha</w:t>
      </w:r>
      <w:r w:rsidR="00EE0245">
        <w:rPr>
          <w:rFonts w:ascii="Times New Roman" w:hAnsi="Times New Roman" w:cs="Times New Roman"/>
        </w:rPr>
        <w:t>nce of looking at it themselves</w:t>
      </w:r>
      <w:r w:rsidRPr="00EE0245">
        <w:rPr>
          <w:rFonts w:ascii="Times New Roman" w:hAnsi="Times New Roman" w:cs="Times New Roman"/>
        </w:rPr>
        <w:t>”</w:t>
      </w:r>
      <w:r w:rsidR="00EE0245">
        <w:rPr>
          <w:rFonts w:ascii="Times New Roman" w:hAnsi="Times New Roman" w:cs="Times New Roman"/>
        </w:rPr>
        <w:t>.</w:t>
      </w:r>
      <w:r w:rsidRPr="00A64061">
        <w:rPr>
          <w:rFonts w:ascii="Times New Roman" w:hAnsi="Times New Roman" w:cs="Times New Roman"/>
        </w:rPr>
        <w:t xml:space="preserve"> Talking before the Supreme Court decision of Nunn, he lamented: </w:t>
      </w:r>
      <w:r w:rsidRPr="00EE0245">
        <w:rPr>
          <w:rFonts w:ascii="Times New Roman" w:hAnsi="Times New Roman" w:cs="Times New Roman"/>
        </w:rPr>
        <w:t>“I mean there’s the Nunn case coming up, which is incredibly important in that respect, I mean if that’s lost you know, it’s the sort of thing that makes you thin</w:t>
      </w:r>
      <w:r w:rsidR="00EE0245">
        <w:rPr>
          <w:rFonts w:ascii="Times New Roman" w:hAnsi="Times New Roman" w:cs="Times New Roman"/>
        </w:rPr>
        <w:t>k well is there any hope at all</w:t>
      </w:r>
      <w:r w:rsidRPr="00EE0245">
        <w:rPr>
          <w:rFonts w:ascii="Times New Roman" w:hAnsi="Times New Roman" w:cs="Times New Roman"/>
        </w:rPr>
        <w:t>”</w:t>
      </w:r>
      <w:r w:rsidR="00EE0245">
        <w:rPr>
          <w:rFonts w:ascii="Times New Roman" w:hAnsi="Times New Roman" w:cs="Times New Roman"/>
        </w:rPr>
        <w:t>.</w:t>
      </w:r>
      <w:r w:rsidRPr="00A64061">
        <w:rPr>
          <w:rFonts w:ascii="Times New Roman" w:hAnsi="Times New Roman" w:cs="Times New Roman"/>
        </w:rPr>
        <w:t xml:space="preserve"> Similarly, participant 11 also considered it would be a significant improvement if innocence projects or other clinics could get access to materials: </w:t>
      </w:r>
      <w:r w:rsidRPr="00EE0245">
        <w:rPr>
          <w:rFonts w:ascii="Times New Roman" w:hAnsi="Times New Roman" w:cs="Times New Roman"/>
        </w:rPr>
        <w:t>“I think I would certainly like to see innocence projects or clinics or whatever having some kind of power to request mate</w:t>
      </w:r>
      <w:r w:rsidRPr="00EE0245" w:rsidR="00B94D27">
        <w:rPr>
          <w:rFonts w:ascii="Times New Roman" w:hAnsi="Times New Roman" w:cs="Times New Roman"/>
        </w:rPr>
        <w:t>rial, it would be really useful</w:t>
      </w:r>
      <w:r w:rsidRPr="00EE0245" w:rsidR="008F1CD9">
        <w:rPr>
          <w:rFonts w:ascii="Times New Roman" w:hAnsi="Times New Roman" w:cs="Times New Roman"/>
        </w:rPr>
        <w:t>…</w:t>
      </w:r>
      <w:r w:rsidRPr="00EE0245">
        <w:rPr>
          <w:rFonts w:ascii="Times New Roman" w:hAnsi="Times New Roman" w:cs="Times New Roman"/>
        </w:rPr>
        <w:t xml:space="preserve"> I think </w:t>
      </w:r>
      <w:r w:rsidRPr="00EE0245">
        <w:rPr>
          <w:rFonts w:ascii="Times New Roman" w:hAnsi="Times New Roman" w:cs="Times New Roman"/>
        </w:rPr>
        <w:lastRenderedPageBreak/>
        <w:t>often we come up with a stumbling block where we can’t access material we have no right to that material etcetera, so some kind of move in that direction would make things a lot easier for us, but ob</w:t>
      </w:r>
      <w:r w:rsidR="00EE0245">
        <w:rPr>
          <w:rFonts w:ascii="Times New Roman" w:hAnsi="Times New Roman" w:cs="Times New Roman"/>
        </w:rPr>
        <w:t>viously we’re not privy to that</w:t>
      </w:r>
      <w:r w:rsidRPr="00EE0245">
        <w:rPr>
          <w:rFonts w:ascii="Times New Roman" w:hAnsi="Times New Roman" w:cs="Times New Roman"/>
        </w:rPr>
        <w:t>”</w:t>
      </w:r>
      <w:r w:rsidR="00EE0245">
        <w:rPr>
          <w:rFonts w:ascii="Times New Roman" w:hAnsi="Times New Roman" w:cs="Times New Roman"/>
        </w:rPr>
        <w:t>.</w:t>
      </w:r>
      <w:r w:rsidRPr="00A64061">
        <w:rPr>
          <w:rFonts w:ascii="Times New Roman" w:hAnsi="Times New Roman" w:cs="Times New Roman"/>
        </w:rPr>
        <w:t xml:space="preserve"> Therefore, it is evident fr</w:t>
      </w:r>
      <w:r w:rsidRPr="00A64061" w:rsidR="0075437E">
        <w:rPr>
          <w:rFonts w:ascii="Times New Roman" w:hAnsi="Times New Roman" w:cs="Times New Roman"/>
        </w:rPr>
        <w:t>om these participants that post-</w:t>
      </w:r>
      <w:r w:rsidRPr="00A64061">
        <w:rPr>
          <w:rFonts w:ascii="Times New Roman" w:hAnsi="Times New Roman" w:cs="Times New Roman"/>
        </w:rPr>
        <w:t>conviction disclosure rules were a thorn in the side to innocence project work which left them unable to get access to materials from criminal</w:t>
      </w:r>
      <w:r w:rsidRPr="00A64061" w:rsidR="00AE7AE3">
        <w:rPr>
          <w:rFonts w:ascii="Times New Roman" w:hAnsi="Times New Roman" w:cs="Times New Roman"/>
        </w:rPr>
        <w:t xml:space="preserve"> justice agencies to test. This</w:t>
      </w:r>
      <w:r w:rsidRPr="00A64061">
        <w:rPr>
          <w:rFonts w:ascii="Times New Roman" w:hAnsi="Times New Roman" w:cs="Times New Roman"/>
        </w:rPr>
        <w:t xml:space="preserve"> makes the task of finding fresh evidence particularly difficult. </w:t>
      </w:r>
    </w:p>
    <w:p w:rsidR="002F553B" w:rsidP="002321C7" w:rsidRDefault="00907658">
      <w:pPr>
        <w:spacing w:after="0" w:line="240" w:lineRule="auto"/>
        <w:ind w:firstLine="397"/>
        <w:contextualSpacing/>
        <w:jc w:val="both"/>
        <w:rPr>
          <w:rFonts w:ascii="Times New Roman" w:hAnsi="Times New Roman" w:eastAsia="Times New Roman" w:cs="Times New Roman"/>
          <w:lang w:eastAsia="en-GB"/>
        </w:rPr>
      </w:pPr>
      <w:r w:rsidRPr="00A64061">
        <w:rPr>
          <w:rFonts w:ascii="Times New Roman" w:hAnsi="Times New Roman" w:cs="Times New Roman"/>
        </w:rPr>
        <w:t xml:space="preserve">In the Supreme Court case of </w:t>
      </w:r>
      <w:r w:rsidRPr="00A64061">
        <w:rPr>
          <w:rFonts w:ascii="Times New Roman" w:hAnsi="Times New Roman" w:cs="Times New Roman"/>
          <w:i/>
        </w:rPr>
        <w:t>Nunn v. Chief Constable o</w:t>
      </w:r>
      <w:r w:rsidR="00EE0245">
        <w:rPr>
          <w:rFonts w:ascii="Times New Roman" w:hAnsi="Times New Roman" w:cs="Times New Roman"/>
          <w:i/>
        </w:rPr>
        <w:t>f Suffolk Constabulary</w:t>
      </w:r>
      <w:r w:rsidRPr="00A64061">
        <w:rPr>
          <w:rStyle w:val="FootnoteReference"/>
          <w:rFonts w:ascii="Times New Roman" w:hAnsi="Times New Roman" w:cs="Times New Roman"/>
        </w:rPr>
        <w:footnoteReference w:id="24"/>
      </w:r>
      <w:r w:rsidR="00EE0245">
        <w:rPr>
          <w:rFonts w:ascii="Times New Roman" w:hAnsi="Times New Roman" w:cs="Times New Roman"/>
        </w:rPr>
        <w:t>,</w:t>
      </w:r>
      <w:r w:rsidRPr="00A64061">
        <w:rPr>
          <w:rFonts w:ascii="Times New Roman" w:hAnsi="Times New Roman" w:cs="Times New Roman"/>
        </w:rPr>
        <w:t xml:space="preserve"> </w:t>
      </w:r>
      <w:r w:rsidRPr="00A64061" w:rsidR="008F7C76">
        <w:rPr>
          <w:rFonts w:ascii="Times New Roman" w:hAnsi="Times New Roman" w:cs="Times New Roman"/>
        </w:rPr>
        <w:t>Nunn’s legal team argued there was a continuing common law duty of disclosure post-conviction to “afford the claimant such access as he seeks so that he can, if material emerges which support</w:t>
      </w:r>
      <w:r w:rsidR="00EE0245">
        <w:rPr>
          <w:rFonts w:ascii="Times New Roman" w:hAnsi="Times New Roman" w:cs="Times New Roman"/>
        </w:rPr>
        <w:t>s him, challenge his conviction</w:t>
      </w:r>
      <w:r w:rsidRPr="00A64061" w:rsidR="008F7C76">
        <w:rPr>
          <w:rStyle w:val="FootnoteReference"/>
          <w:rFonts w:ascii="Times New Roman" w:hAnsi="Times New Roman" w:cs="Times New Roman"/>
        </w:rPr>
        <w:footnoteReference w:id="25"/>
      </w:r>
      <w:r w:rsidR="00EE0245">
        <w:rPr>
          <w:rFonts w:ascii="Times New Roman" w:hAnsi="Times New Roman" w:cs="Times New Roman"/>
        </w:rPr>
        <w:t>”.</w:t>
      </w:r>
      <w:r w:rsidRPr="00A64061" w:rsidR="008F7C76">
        <w:rPr>
          <w:rFonts w:ascii="Times New Roman" w:hAnsi="Times New Roman" w:cs="Times New Roman"/>
        </w:rPr>
        <w:t xml:space="preserve"> INUK</w:t>
      </w:r>
      <w:r w:rsidRPr="00A64061" w:rsidR="005C5173">
        <w:rPr>
          <w:rFonts w:ascii="Times New Roman" w:hAnsi="Times New Roman" w:cs="Times New Roman"/>
        </w:rPr>
        <w:t>,</w:t>
      </w:r>
      <w:r w:rsidRPr="00A64061" w:rsidR="008F7C76">
        <w:rPr>
          <w:rFonts w:ascii="Times New Roman" w:hAnsi="Times New Roman" w:cs="Times New Roman"/>
        </w:rPr>
        <w:t xml:space="preserve"> along with the Criminal Appeals Lawyers Association</w:t>
      </w:r>
      <w:r w:rsidRPr="00A64061" w:rsidR="005C5173">
        <w:rPr>
          <w:rFonts w:ascii="Times New Roman" w:hAnsi="Times New Roman" w:cs="Times New Roman"/>
        </w:rPr>
        <w:t>,</w:t>
      </w:r>
      <w:r w:rsidRPr="00A64061" w:rsidR="008F7C76">
        <w:rPr>
          <w:rFonts w:ascii="Times New Roman" w:hAnsi="Times New Roman" w:cs="Times New Roman"/>
        </w:rPr>
        <w:t xml:space="preserve"> made a third party joint intervention in the Supreme Court case of Nunn; they said a continuing duty of disclosure post-conviction should exist to ensure the defendant is provided with material that may undermine the prosecution case or assist the defence for the purpose of correcting miscarriages of justice</w:t>
      </w:r>
      <w:r w:rsidRPr="00A64061" w:rsidR="008F7C76">
        <w:rPr>
          <w:rStyle w:val="FootnoteReference"/>
          <w:rFonts w:ascii="Times New Roman" w:hAnsi="Times New Roman" w:cs="Times New Roman"/>
        </w:rPr>
        <w:footnoteReference w:id="26"/>
      </w:r>
      <w:r w:rsidR="00EE0245">
        <w:rPr>
          <w:rFonts w:ascii="Times New Roman" w:hAnsi="Times New Roman" w:cs="Times New Roman"/>
        </w:rPr>
        <w:t>.</w:t>
      </w:r>
      <w:r w:rsidRPr="00A64061" w:rsidR="008F7C76">
        <w:rPr>
          <w:rFonts w:ascii="Times New Roman" w:hAnsi="Times New Roman" w:cs="Times New Roman"/>
        </w:rPr>
        <w:t xml:space="preserve"> They submitted the test should be whether there was material that could have been disclosed and tested at trial that may now assist in preparing the appeal</w:t>
      </w:r>
      <w:r w:rsidRPr="00A64061" w:rsidR="008F7C76">
        <w:rPr>
          <w:rStyle w:val="FootnoteReference"/>
          <w:rFonts w:ascii="Times New Roman" w:hAnsi="Times New Roman" w:cs="Times New Roman"/>
        </w:rPr>
        <w:footnoteReference w:id="27"/>
      </w:r>
      <w:r w:rsidR="00EE0245">
        <w:rPr>
          <w:rFonts w:ascii="Times New Roman" w:hAnsi="Times New Roman" w:cs="Times New Roman"/>
        </w:rPr>
        <w:t>.</w:t>
      </w:r>
      <w:r w:rsidRPr="00A64061" w:rsidR="008F7C76">
        <w:rPr>
          <w:rFonts w:ascii="Times New Roman" w:hAnsi="Times New Roman" w:cs="Times New Roman"/>
        </w:rPr>
        <w:t xml:space="preserve"> </w:t>
      </w:r>
      <w:r w:rsidRPr="00A64061" w:rsidR="00136137">
        <w:rPr>
          <w:rFonts w:ascii="Times New Roman" w:hAnsi="Times New Roman" w:cs="Times New Roman"/>
        </w:rPr>
        <w:t>So to what extent did the Supreme Court decision in Nunn make accessing materials easier for solicitors, innocence projects or other bodies seeking disclosure</w:t>
      </w:r>
      <w:r w:rsidRPr="00A64061" w:rsidR="007B7503">
        <w:rPr>
          <w:rFonts w:ascii="Times New Roman" w:hAnsi="Times New Roman" w:cs="Times New Roman"/>
        </w:rPr>
        <w:t>?</w:t>
      </w:r>
      <w:r w:rsidRPr="00A64061" w:rsidR="008F1CD9">
        <w:rPr>
          <w:rFonts w:ascii="Times New Roman" w:hAnsi="Times New Roman" w:cs="Times New Roman"/>
        </w:rPr>
        <w:t xml:space="preserve"> </w:t>
      </w:r>
      <w:r w:rsidRPr="00A64061" w:rsidR="006222E0">
        <w:rPr>
          <w:rFonts w:ascii="Times New Roman" w:hAnsi="Times New Roman" w:cs="Times New Roman"/>
        </w:rPr>
        <w:t xml:space="preserve">In considering the general post-conviction disclosure rules the Court observed that we should view </w:t>
      </w:r>
      <w:r w:rsidRPr="00A64061" w:rsidR="00136137">
        <w:rPr>
          <w:rFonts w:ascii="Times New Roman" w:hAnsi="Times New Roman" w:eastAsia="Times New Roman" w:cs="Times New Roman"/>
          <w:lang w:eastAsia="en-GB"/>
        </w:rPr>
        <w:t>a defend</w:t>
      </w:r>
      <w:r w:rsidRPr="00A64061" w:rsidR="006222E0">
        <w:rPr>
          <w:rFonts w:ascii="Times New Roman" w:hAnsi="Times New Roman" w:eastAsia="Times New Roman" w:cs="Times New Roman"/>
          <w:lang w:eastAsia="en-GB"/>
        </w:rPr>
        <w:t>ant’s position post-conviction a</w:t>
      </w:r>
      <w:r w:rsidRPr="00A64061" w:rsidR="00136137">
        <w:rPr>
          <w:rFonts w:ascii="Times New Roman" w:hAnsi="Times New Roman" w:eastAsia="Times New Roman" w:cs="Times New Roman"/>
          <w:lang w:eastAsia="en-GB"/>
        </w:rPr>
        <w:t xml:space="preserve">s entirely different to one prior to conviction. </w:t>
      </w:r>
      <w:r w:rsidRPr="00A64061" w:rsidR="006222E0">
        <w:rPr>
          <w:rFonts w:ascii="Times New Roman" w:hAnsi="Times New Roman" w:eastAsia="Times New Roman" w:cs="Times New Roman"/>
          <w:lang w:eastAsia="en-GB"/>
        </w:rPr>
        <w:t xml:space="preserve">Whilst the </w:t>
      </w:r>
      <w:r w:rsidRPr="00A64061" w:rsidR="00136137">
        <w:rPr>
          <w:rFonts w:ascii="Times New Roman" w:hAnsi="Times New Roman" w:eastAsia="Times New Roman" w:cs="Times New Roman"/>
          <w:lang w:eastAsia="en-GB"/>
        </w:rPr>
        <w:t xml:space="preserve">latter is presumed innocent until he is proved guilty, </w:t>
      </w:r>
      <w:r w:rsidRPr="00A64061" w:rsidR="006222E0">
        <w:rPr>
          <w:rFonts w:ascii="Times New Roman" w:hAnsi="Times New Roman" w:eastAsia="Times New Roman" w:cs="Times New Roman"/>
          <w:lang w:eastAsia="en-GB"/>
        </w:rPr>
        <w:t>t</w:t>
      </w:r>
      <w:r w:rsidRPr="00A64061" w:rsidR="00136137">
        <w:rPr>
          <w:rFonts w:ascii="Times New Roman" w:hAnsi="Times New Roman" w:eastAsia="Times New Roman" w:cs="Times New Roman"/>
          <w:lang w:eastAsia="en-GB"/>
        </w:rPr>
        <w:t>he former has been proved guilty and he is presumed guilty, unless and until it be demonstrated not necessarily that he is innocent, bu</w:t>
      </w:r>
      <w:r w:rsidR="002F553B">
        <w:rPr>
          <w:rFonts w:ascii="Times New Roman" w:hAnsi="Times New Roman" w:eastAsia="Times New Roman" w:cs="Times New Roman"/>
          <w:lang w:eastAsia="en-GB"/>
        </w:rPr>
        <w:t>t that his conviction is unsafe</w:t>
      </w:r>
      <w:r w:rsidRPr="00A64061" w:rsidR="006222E0">
        <w:rPr>
          <w:rStyle w:val="FootnoteReference"/>
          <w:rFonts w:ascii="Times New Roman" w:hAnsi="Times New Roman" w:eastAsia="Times New Roman" w:cs="Times New Roman"/>
          <w:lang w:eastAsia="en-GB"/>
        </w:rPr>
        <w:footnoteReference w:id="28"/>
      </w:r>
      <w:r w:rsidR="002F553B">
        <w:rPr>
          <w:rFonts w:ascii="Times New Roman" w:hAnsi="Times New Roman" w:eastAsia="Times New Roman" w:cs="Times New Roman"/>
          <w:lang w:eastAsia="en-GB"/>
        </w:rPr>
        <w:t>.</w:t>
      </w:r>
      <w:r w:rsidRPr="00A64061" w:rsidR="00136137">
        <w:rPr>
          <w:rFonts w:ascii="Times New Roman" w:hAnsi="Times New Roman" w:eastAsia="Times New Roman" w:cs="Times New Roman"/>
          <w:lang w:eastAsia="en-GB"/>
        </w:rPr>
        <w:t xml:space="preserve"> </w:t>
      </w:r>
      <w:r w:rsidRPr="00A64061" w:rsidR="00136137">
        <w:rPr>
          <w:rFonts w:ascii="Times New Roman" w:hAnsi="Times New Roman" w:eastAsia="Times New Roman" w:cs="Times New Roman"/>
          <w:lang w:eastAsia="en-GB"/>
        </w:rPr>
        <w:lastRenderedPageBreak/>
        <w:t>They accepted that afte</w:t>
      </w:r>
      <w:r w:rsidRPr="00A64061" w:rsidR="00180841">
        <w:rPr>
          <w:rFonts w:ascii="Times New Roman" w:hAnsi="Times New Roman" w:eastAsia="Times New Roman" w:cs="Times New Roman"/>
          <w:lang w:eastAsia="en-GB"/>
        </w:rPr>
        <w:t>r conviction, there is</w:t>
      </w:r>
      <w:r w:rsidRPr="00A64061" w:rsidR="00136137">
        <w:rPr>
          <w:rFonts w:ascii="Times New Roman" w:hAnsi="Times New Roman" w:eastAsia="Times New Roman" w:cs="Times New Roman"/>
          <w:lang w:eastAsia="en-GB"/>
        </w:rPr>
        <w:t xml:space="preserve"> an important public interest in exposing any flaw in the conviction which renders it unsafe</w:t>
      </w:r>
      <w:r w:rsidRPr="00A64061" w:rsidR="002B414A">
        <w:rPr>
          <w:rFonts w:ascii="Times New Roman" w:hAnsi="Times New Roman" w:eastAsia="Times New Roman" w:cs="Times New Roman"/>
          <w:lang w:eastAsia="en-GB"/>
        </w:rPr>
        <w:t xml:space="preserve">, </w:t>
      </w:r>
      <w:r w:rsidRPr="00A64061" w:rsidR="00136137">
        <w:rPr>
          <w:rFonts w:ascii="Times New Roman" w:hAnsi="Times New Roman" w:eastAsia="Times New Roman" w:cs="Times New Roman"/>
          <w:lang w:eastAsia="en-GB"/>
        </w:rPr>
        <w:t>but there is also a powerful public interest in finality of proceedings</w:t>
      </w:r>
      <w:r w:rsidRPr="00A64061" w:rsidR="006222E0">
        <w:rPr>
          <w:rStyle w:val="FootnoteReference"/>
          <w:rFonts w:ascii="Times New Roman" w:hAnsi="Times New Roman" w:eastAsia="Times New Roman" w:cs="Times New Roman"/>
          <w:lang w:eastAsia="en-GB"/>
        </w:rPr>
        <w:footnoteReference w:id="29"/>
      </w:r>
      <w:r w:rsidR="002F553B">
        <w:rPr>
          <w:rFonts w:ascii="Times New Roman" w:hAnsi="Times New Roman" w:eastAsia="Times New Roman" w:cs="Times New Roman"/>
          <w:lang w:eastAsia="en-GB"/>
        </w:rPr>
        <w:t>.</w:t>
      </w:r>
      <w:r w:rsidRPr="00A64061" w:rsidR="00180841">
        <w:rPr>
          <w:rFonts w:ascii="Times New Roman" w:hAnsi="Times New Roman" w:eastAsia="Times New Roman" w:cs="Times New Roman"/>
          <w:lang w:eastAsia="en-GB"/>
        </w:rPr>
        <w:t xml:space="preserve"> </w:t>
      </w:r>
      <w:r w:rsidRPr="00A64061" w:rsidR="008F7C76">
        <w:rPr>
          <w:rFonts w:ascii="Times New Roman" w:hAnsi="Times New Roman" w:eastAsia="Times New Roman" w:cs="Times New Roman"/>
          <w:lang w:eastAsia="en-GB"/>
        </w:rPr>
        <w:t>They concluded that post-conviction there is no general duty of disclosure</w:t>
      </w:r>
      <w:r w:rsidRPr="00A64061" w:rsidR="006B215D">
        <w:rPr>
          <w:rFonts w:ascii="Times New Roman" w:hAnsi="Times New Roman" w:eastAsia="Times New Roman" w:cs="Times New Roman"/>
          <w:lang w:eastAsia="en-GB"/>
        </w:rPr>
        <w:t xml:space="preserve">, but the duty which does exist </w:t>
      </w:r>
      <w:r w:rsidRPr="00A64061" w:rsidR="00180841">
        <w:rPr>
          <w:rFonts w:ascii="Times New Roman" w:hAnsi="Times New Roman" w:eastAsia="Times New Roman" w:cs="Times New Roman"/>
          <w:lang w:eastAsia="en-GB"/>
        </w:rPr>
        <w:t>is found in paragraph 72 of the Attorney General’s guidelines</w:t>
      </w:r>
      <w:r w:rsidRPr="00A64061" w:rsidR="00D65FDC">
        <w:rPr>
          <w:rFonts w:ascii="Times New Roman" w:hAnsi="Times New Roman" w:eastAsia="Times New Roman" w:cs="Times New Roman"/>
          <w:lang w:eastAsia="en-GB"/>
        </w:rPr>
        <w:t xml:space="preserve">: </w:t>
      </w:r>
      <w:r w:rsidRPr="00A64061" w:rsidR="00A85BF5">
        <w:rPr>
          <w:rFonts w:ascii="Times New Roman" w:hAnsi="Times New Roman" w:eastAsia="Times New Roman" w:cs="Times New Roman"/>
          <w:lang w:eastAsia="en-GB"/>
        </w:rPr>
        <w:t>“</w:t>
      </w:r>
      <w:r w:rsidRPr="00A64061" w:rsidR="00D65FDC">
        <w:rPr>
          <w:rFonts w:ascii="Times New Roman" w:hAnsi="Times New Roman" w:eastAsia="Times New Roman" w:cs="Times New Roman"/>
          <w:lang w:eastAsia="en-GB"/>
        </w:rPr>
        <w:t>w</w:t>
      </w:r>
      <w:r w:rsidRPr="00A64061" w:rsidR="00A85BF5">
        <w:rPr>
          <w:rFonts w:ascii="Times New Roman" w:hAnsi="Times New Roman" w:cs="Times New Roman"/>
        </w:rPr>
        <w:t>here, after the conclusion of proceedings, material comes to light that might cast doubt upon the safety of the conviction, the prosecutor must consider disclosure of such material</w:t>
      </w:r>
      <w:r w:rsidRPr="00A64061" w:rsidR="0053736A">
        <w:rPr>
          <w:rStyle w:val="FootnoteReference"/>
          <w:rFonts w:ascii="Times New Roman" w:hAnsi="Times New Roman" w:cs="Times New Roman"/>
        </w:rPr>
        <w:footnoteReference w:id="30"/>
      </w:r>
      <w:r w:rsidR="002F553B">
        <w:rPr>
          <w:rFonts w:ascii="Times New Roman" w:hAnsi="Times New Roman" w:cs="Times New Roman"/>
        </w:rPr>
        <w:t>”.</w:t>
      </w:r>
      <w:r w:rsidRPr="00A64061" w:rsidR="00A85BF5">
        <w:rPr>
          <w:rFonts w:ascii="Times New Roman" w:hAnsi="Times New Roman" w:cs="Times New Roman"/>
        </w:rPr>
        <w:t xml:space="preserve"> </w:t>
      </w:r>
      <w:r w:rsidRPr="00A64061" w:rsidR="00D65FDC">
        <w:rPr>
          <w:rFonts w:ascii="Times New Roman" w:hAnsi="Times New Roman" w:cs="Times New Roman"/>
        </w:rPr>
        <w:t xml:space="preserve">The </w:t>
      </w:r>
      <w:r w:rsidRPr="00A64061" w:rsidR="00D65FDC">
        <w:rPr>
          <w:rFonts w:ascii="Times New Roman" w:hAnsi="Times New Roman" w:eastAsia="Times New Roman" w:cs="Times New Roman"/>
          <w:lang w:eastAsia="en-GB"/>
        </w:rPr>
        <w:t xml:space="preserve">Court also extended this to include: </w:t>
      </w:r>
      <w:r w:rsidRPr="00A64061" w:rsidR="00180841">
        <w:rPr>
          <w:rFonts w:ascii="Times New Roman" w:hAnsi="Times New Roman" w:eastAsia="Times New Roman" w:cs="Times New Roman"/>
          <w:lang w:eastAsia="en-GB"/>
        </w:rPr>
        <w:t>“if there exists a real prospect that further enquiry may reveal something affecting the safety of the conviction,</w:t>
      </w:r>
      <w:r w:rsidR="002F553B">
        <w:rPr>
          <w:rFonts w:ascii="Times New Roman" w:hAnsi="Times New Roman" w:eastAsia="Times New Roman" w:cs="Times New Roman"/>
          <w:lang w:eastAsia="en-GB"/>
        </w:rPr>
        <w:t xml:space="preserve"> that enquiry ought to be made</w:t>
      </w:r>
      <w:r w:rsidRPr="00A64061" w:rsidR="00180841">
        <w:rPr>
          <w:rStyle w:val="FootnoteReference"/>
          <w:rFonts w:ascii="Times New Roman" w:hAnsi="Times New Roman" w:eastAsia="Times New Roman" w:cs="Times New Roman"/>
          <w:lang w:eastAsia="en-GB"/>
        </w:rPr>
        <w:footnoteReference w:id="31"/>
      </w:r>
      <w:r w:rsidR="002F553B">
        <w:rPr>
          <w:rFonts w:ascii="Times New Roman" w:hAnsi="Times New Roman" w:eastAsia="Times New Roman" w:cs="Times New Roman"/>
          <w:lang w:eastAsia="en-GB"/>
        </w:rPr>
        <w:t>”.</w:t>
      </w:r>
      <w:r w:rsidRPr="00A64061" w:rsidR="00180841">
        <w:rPr>
          <w:rFonts w:ascii="Times New Roman" w:hAnsi="Times New Roman" w:eastAsia="Times New Roman" w:cs="Times New Roman"/>
          <w:lang w:eastAsia="en-GB"/>
        </w:rPr>
        <w:t xml:space="preserve"> </w:t>
      </w:r>
      <w:r w:rsidRPr="00A64061" w:rsidR="008F7C76">
        <w:rPr>
          <w:rFonts w:ascii="Times New Roman" w:hAnsi="Times New Roman" w:eastAsia="Times New Roman" w:cs="Times New Roman"/>
          <w:lang w:eastAsia="en-GB"/>
        </w:rPr>
        <w:t>Furthermore, that if such a prospect exists then there ought to be cooperation from the agencies holding it to make it available, as it is in nobody’s interests to resist such an en</w:t>
      </w:r>
      <w:r w:rsidR="002F553B">
        <w:rPr>
          <w:rFonts w:ascii="Times New Roman" w:hAnsi="Times New Roman" w:eastAsia="Times New Roman" w:cs="Times New Roman"/>
          <w:lang w:eastAsia="en-GB"/>
        </w:rPr>
        <w:t>quiry until the CCRC compels it</w:t>
      </w:r>
      <w:r w:rsidRPr="00A64061" w:rsidR="008F7C76">
        <w:rPr>
          <w:rStyle w:val="FootnoteReference"/>
          <w:rFonts w:ascii="Times New Roman" w:hAnsi="Times New Roman" w:eastAsia="Times New Roman" w:cs="Times New Roman"/>
          <w:lang w:eastAsia="en-GB"/>
        </w:rPr>
        <w:footnoteReference w:id="32"/>
      </w:r>
      <w:r w:rsidR="002F553B">
        <w:rPr>
          <w:rFonts w:ascii="Times New Roman" w:hAnsi="Times New Roman" w:eastAsia="Times New Roman" w:cs="Times New Roman"/>
          <w:lang w:eastAsia="en-GB"/>
        </w:rPr>
        <w:t>.</w:t>
      </w:r>
    </w:p>
    <w:p w:rsidRPr="00A64061" w:rsidR="005C5173" w:rsidP="002321C7" w:rsidRDefault="008F7C76">
      <w:pPr>
        <w:spacing w:after="0" w:line="240" w:lineRule="auto"/>
        <w:ind w:firstLine="397"/>
        <w:contextualSpacing/>
        <w:jc w:val="both"/>
        <w:rPr>
          <w:rFonts w:ascii="Times New Roman" w:hAnsi="Times New Roman" w:eastAsia="Times New Roman" w:cs="Times New Roman"/>
          <w:lang w:eastAsia="en-GB"/>
        </w:rPr>
      </w:pPr>
      <w:r w:rsidRPr="00A64061">
        <w:rPr>
          <w:rFonts w:ascii="Times New Roman" w:hAnsi="Times New Roman" w:eastAsia="Times New Roman" w:cs="Times New Roman"/>
          <w:lang w:eastAsia="en-GB"/>
        </w:rPr>
        <w:t>They considered in the instances of disputed requests, there is the safety net of the CCRC. They should not only make enquiry when a reasonable prospect of the conviction being quashed is demonstrated; they should make an enquiry when there is a possibility that information obtained may reveal something af</w:t>
      </w:r>
      <w:r w:rsidR="002F553B">
        <w:rPr>
          <w:rFonts w:ascii="Times New Roman" w:hAnsi="Times New Roman" w:eastAsia="Times New Roman" w:cs="Times New Roman"/>
          <w:lang w:eastAsia="en-GB"/>
        </w:rPr>
        <w:t>fecting the conviction’s safety</w:t>
      </w:r>
      <w:r w:rsidRPr="00A64061">
        <w:rPr>
          <w:rStyle w:val="FootnoteReference"/>
          <w:rFonts w:ascii="Times New Roman" w:hAnsi="Times New Roman" w:eastAsia="Times New Roman" w:cs="Times New Roman"/>
          <w:lang w:eastAsia="en-GB"/>
        </w:rPr>
        <w:footnoteReference w:id="33"/>
      </w:r>
      <w:r w:rsidR="002F553B">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However, this does not extend to speculative requests; a speculative request is one where there is uncertainty about whether any result will be obtained</w:t>
      </w:r>
      <w:r w:rsidRPr="00A64061" w:rsidR="008414DB">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or if a result is obtained it may be consistent with both guilt and innocence</w:t>
      </w:r>
      <w:r w:rsidRPr="00A64061">
        <w:rPr>
          <w:rStyle w:val="FootnoteReference"/>
          <w:rFonts w:ascii="Times New Roman" w:hAnsi="Times New Roman" w:eastAsia="Times New Roman" w:cs="Times New Roman"/>
          <w:lang w:eastAsia="en-GB"/>
        </w:rPr>
        <w:footnoteReference w:id="34"/>
      </w:r>
      <w:r w:rsidR="002F553B">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w:t>
      </w:r>
      <w:r w:rsidRPr="00A64061" w:rsidR="005C5173">
        <w:rPr>
          <w:rFonts w:ascii="Times New Roman" w:hAnsi="Times New Roman" w:eastAsia="Times New Roman" w:cs="Times New Roman"/>
          <w:lang w:eastAsia="en-GB"/>
        </w:rPr>
        <w:t>In Nunn’s case, the Court did not think that disclosure of a sperm sample on victim’s body for testing would necessarily meet the test; as even if the deposit did not belong to Nunn</w:t>
      </w:r>
      <w:r w:rsidRPr="00A64061" w:rsidR="008414DB">
        <w:rPr>
          <w:rFonts w:ascii="Times New Roman" w:hAnsi="Times New Roman" w:eastAsia="Times New Roman" w:cs="Times New Roman"/>
          <w:lang w:eastAsia="en-GB"/>
        </w:rPr>
        <w:t xml:space="preserve"> (who ha</w:t>
      </w:r>
      <w:r w:rsidRPr="00A64061" w:rsidR="0023756D">
        <w:rPr>
          <w:rFonts w:ascii="Times New Roman" w:hAnsi="Times New Roman" w:eastAsia="Times New Roman" w:cs="Times New Roman"/>
          <w:lang w:eastAsia="en-GB"/>
        </w:rPr>
        <w:t>d</w:t>
      </w:r>
      <w:r w:rsidRPr="00A64061" w:rsidR="008414DB">
        <w:rPr>
          <w:rFonts w:ascii="Times New Roman" w:hAnsi="Times New Roman" w:eastAsia="Times New Roman" w:cs="Times New Roman"/>
          <w:lang w:eastAsia="en-GB"/>
        </w:rPr>
        <w:t xml:space="preserve"> had a vasectomy)</w:t>
      </w:r>
      <w:r w:rsidRPr="00A64061" w:rsidR="005C5173">
        <w:rPr>
          <w:rFonts w:ascii="Times New Roman" w:hAnsi="Times New Roman" w:eastAsia="Times New Roman" w:cs="Times New Roman"/>
          <w:lang w:eastAsia="en-GB"/>
        </w:rPr>
        <w:t>, it would not necessarily exclude him as the killer</w:t>
      </w:r>
      <w:r w:rsidRPr="00A64061" w:rsidR="005C5173">
        <w:rPr>
          <w:rStyle w:val="FootnoteReference"/>
          <w:rFonts w:ascii="Times New Roman" w:hAnsi="Times New Roman" w:eastAsia="Times New Roman" w:cs="Times New Roman"/>
          <w:lang w:eastAsia="en-GB"/>
        </w:rPr>
        <w:footnoteReference w:id="35"/>
      </w:r>
      <w:r w:rsidR="002F553B">
        <w:rPr>
          <w:rFonts w:ascii="Times New Roman" w:hAnsi="Times New Roman" w:eastAsia="Times New Roman" w:cs="Times New Roman"/>
          <w:lang w:eastAsia="en-GB"/>
        </w:rPr>
        <w:t>.</w:t>
      </w:r>
      <w:r w:rsidRPr="00A64061" w:rsidR="005C5173">
        <w:rPr>
          <w:rFonts w:ascii="Times New Roman" w:hAnsi="Times New Roman" w:eastAsia="Times New Roman" w:cs="Times New Roman"/>
          <w:lang w:eastAsia="en-GB"/>
        </w:rPr>
        <w:t xml:space="preserve"> Arguably, this reasoning seems inconsistent with the Supreme Court’s recognition at paragraph 32 that the appellant need not prove his innocence, but just that his conviction is unsafe. Testing of the sperm sample might provide Nunn’s legal team with </w:t>
      </w:r>
      <w:r w:rsidRPr="00A64061" w:rsidR="00776954">
        <w:rPr>
          <w:rFonts w:ascii="Times New Roman" w:hAnsi="Times New Roman" w:eastAsia="Times New Roman" w:cs="Times New Roman"/>
          <w:lang w:eastAsia="en-GB"/>
        </w:rPr>
        <w:t xml:space="preserve">a potentially different </w:t>
      </w:r>
      <w:r w:rsidRPr="00A64061" w:rsidR="008414DB">
        <w:rPr>
          <w:rFonts w:ascii="Times New Roman" w:hAnsi="Times New Roman" w:eastAsia="Times New Roman" w:cs="Times New Roman"/>
          <w:lang w:eastAsia="en-GB"/>
        </w:rPr>
        <w:t xml:space="preserve">avenue for </w:t>
      </w:r>
      <w:r w:rsidRPr="00A64061" w:rsidR="00776954">
        <w:rPr>
          <w:rFonts w:ascii="Times New Roman" w:hAnsi="Times New Roman" w:eastAsia="Times New Roman" w:cs="Times New Roman"/>
          <w:lang w:eastAsia="en-GB"/>
        </w:rPr>
        <w:lastRenderedPageBreak/>
        <w:t xml:space="preserve">investigation, which may ultimately undermine the safety of Nunn’s conviction. </w:t>
      </w:r>
    </w:p>
    <w:p w:rsidR="002F553B" w:rsidP="002321C7" w:rsidRDefault="005C5173">
      <w:pPr>
        <w:spacing w:after="0" w:line="240" w:lineRule="auto"/>
        <w:ind w:firstLine="397"/>
        <w:contextualSpacing/>
        <w:jc w:val="both"/>
        <w:rPr>
          <w:rFonts w:ascii="Times New Roman" w:hAnsi="Times New Roman" w:eastAsia="Times New Roman" w:cs="Times New Roman"/>
          <w:lang w:eastAsia="en-GB"/>
        </w:rPr>
      </w:pPr>
      <w:r w:rsidRPr="00A64061">
        <w:rPr>
          <w:rFonts w:ascii="Times New Roman" w:hAnsi="Times New Roman" w:eastAsia="Times New Roman" w:cs="Times New Roman"/>
          <w:lang w:eastAsia="en-GB"/>
        </w:rPr>
        <w:t xml:space="preserve">There have been mixed responses from commentators concerning the impact of this decision. </w:t>
      </w:r>
      <w:r w:rsidRPr="00A64061" w:rsidR="008F7C76">
        <w:rPr>
          <w:rFonts w:ascii="Times New Roman" w:hAnsi="Times New Roman" w:eastAsia="Times New Roman" w:cs="Times New Roman"/>
          <w:lang w:eastAsia="en-GB"/>
        </w:rPr>
        <w:t xml:space="preserve">Saunders, who represented Nunn, </w:t>
      </w:r>
      <w:r w:rsidRPr="00A64061" w:rsidR="00C97476">
        <w:rPr>
          <w:rFonts w:ascii="Times New Roman" w:hAnsi="Times New Roman" w:eastAsia="Times New Roman" w:cs="Times New Roman"/>
          <w:lang w:eastAsia="en-GB"/>
        </w:rPr>
        <w:t xml:space="preserve">considered </w:t>
      </w:r>
      <w:r w:rsidRPr="00A64061" w:rsidR="0087008A">
        <w:rPr>
          <w:rFonts w:ascii="Times New Roman" w:hAnsi="Times New Roman" w:eastAsia="Times New Roman" w:cs="Times New Roman"/>
          <w:lang w:eastAsia="en-GB"/>
        </w:rPr>
        <w:t xml:space="preserve">that </w:t>
      </w:r>
      <w:r w:rsidRPr="00A64061" w:rsidR="00C97476">
        <w:rPr>
          <w:rFonts w:ascii="Times New Roman" w:hAnsi="Times New Roman" w:eastAsia="Times New Roman" w:cs="Times New Roman"/>
          <w:lang w:eastAsia="en-GB"/>
        </w:rPr>
        <w:t>aspects of the</w:t>
      </w:r>
      <w:r w:rsidRPr="00A64061" w:rsidR="00B5701D">
        <w:rPr>
          <w:rFonts w:ascii="Times New Roman" w:hAnsi="Times New Roman" w:eastAsia="Times New Roman" w:cs="Times New Roman"/>
          <w:lang w:eastAsia="en-GB"/>
        </w:rPr>
        <w:t xml:space="preserve"> judgment were positive in that it suggested </w:t>
      </w:r>
      <w:r w:rsidRPr="00A64061" w:rsidR="00C97476">
        <w:rPr>
          <w:rFonts w:ascii="Times New Roman" w:hAnsi="Times New Roman" w:eastAsia="Times New Roman" w:cs="Times New Roman"/>
          <w:lang w:eastAsia="en-GB"/>
        </w:rPr>
        <w:t xml:space="preserve">disclosure should be made to such bodies where the material </w:t>
      </w:r>
      <w:r w:rsidRPr="00A64061" w:rsidR="00C97476">
        <w:rPr>
          <w:rFonts w:ascii="Times New Roman" w:hAnsi="Times New Roman" w:eastAsia="Times New Roman" w:cs="Times New Roman"/>
          <w:i/>
          <w:lang w:eastAsia="en-GB"/>
        </w:rPr>
        <w:t>may</w:t>
      </w:r>
      <w:r w:rsidRPr="00A64061" w:rsidR="00C97476">
        <w:rPr>
          <w:rFonts w:ascii="Times New Roman" w:hAnsi="Times New Roman" w:eastAsia="Times New Roman" w:cs="Times New Roman"/>
          <w:lang w:eastAsia="en-GB"/>
        </w:rPr>
        <w:t xml:space="preserve"> result in identifying evidence that could affect the safety of the conviction (a less onerous test)</w:t>
      </w:r>
      <w:r w:rsidRPr="00A64061" w:rsidR="007B7503">
        <w:rPr>
          <w:rStyle w:val="FootnoteReference"/>
          <w:rFonts w:ascii="Times New Roman" w:hAnsi="Times New Roman" w:eastAsia="Times New Roman" w:cs="Times New Roman"/>
          <w:lang w:eastAsia="en-GB"/>
        </w:rPr>
        <w:footnoteReference w:id="36"/>
      </w:r>
      <w:r w:rsidR="002F553B">
        <w:rPr>
          <w:rFonts w:ascii="Times New Roman" w:hAnsi="Times New Roman" w:eastAsia="Times New Roman" w:cs="Times New Roman"/>
          <w:lang w:eastAsia="en-GB"/>
        </w:rPr>
        <w:t>.</w:t>
      </w:r>
      <w:r w:rsidRPr="00A64061" w:rsidR="0087008A">
        <w:rPr>
          <w:rFonts w:ascii="Times New Roman" w:hAnsi="Times New Roman" w:eastAsia="Times New Roman" w:cs="Times New Roman"/>
          <w:lang w:eastAsia="en-GB"/>
        </w:rPr>
        <w:t xml:space="preserve"> </w:t>
      </w:r>
      <w:r w:rsidRPr="00A64061" w:rsidR="00E76561">
        <w:rPr>
          <w:rFonts w:ascii="Times New Roman" w:hAnsi="Times New Roman" w:eastAsia="Times New Roman" w:cs="Times New Roman"/>
          <w:lang w:eastAsia="en-GB"/>
        </w:rPr>
        <w:t>He also considered it reversed the position the CCRC had often taken in response to requests</w:t>
      </w:r>
      <w:r w:rsidRPr="00A64061" w:rsidR="000F4CC2">
        <w:rPr>
          <w:rFonts w:ascii="Times New Roman" w:hAnsi="Times New Roman" w:eastAsia="Times New Roman" w:cs="Times New Roman"/>
          <w:lang w:eastAsia="en-GB"/>
        </w:rPr>
        <w:t xml:space="preserve">: </w:t>
      </w:r>
      <w:r w:rsidRPr="00A64061" w:rsidR="0023756D">
        <w:rPr>
          <w:rFonts w:ascii="Times New Roman" w:hAnsi="Times New Roman" w:eastAsia="Times New Roman" w:cs="Times New Roman"/>
          <w:lang w:eastAsia="en-GB"/>
        </w:rPr>
        <w:t xml:space="preserve">that </w:t>
      </w:r>
      <w:r w:rsidRPr="00A64061" w:rsidR="000F4CC2">
        <w:rPr>
          <w:rFonts w:ascii="Times New Roman" w:hAnsi="Times New Roman" w:eastAsia="Times New Roman" w:cs="Times New Roman"/>
          <w:lang w:eastAsia="en-GB"/>
        </w:rPr>
        <w:t xml:space="preserve">they </w:t>
      </w:r>
      <w:r w:rsidRPr="00A64061" w:rsidR="00E76561">
        <w:rPr>
          <w:rFonts w:ascii="Times New Roman" w:hAnsi="Times New Roman" w:eastAsia="Times New Roman" w:cs="Times New Roman"/>
          <w:lang w:eastAsia="en-GB"/>
        </w:rPr>
        <w:t xml:space="preserve">would require applicants to show there was a real prospect of </w:t>
      </w:r>
      <w:r w:rsidRPr="00A64061" w:rsidR="0023756D">
        <w:rPr>
          <w:rFonts w:ascii="Times New Roman" w:hAnsi="Times New Roman" w:eastAsia="Times New Roman" w:cs="Times New Roman"/>
          <w:lang w:eastAsia="en-GB"/>
        </w:rPr>
        <w:t xml:space="preserve">the </w:t>
      </w:r>
      <w:r w:rsidRPr="00A64061" w:rsidR="00E76561">
        <w:rPr>
          <w:rFonts w:ascii="Times New Roman" w:hAnsi="Times New Roman" w:eastAsia="Times New Roman" w:cs="Times New Roman"/>
          <w:lang w:eastAsia="en-GB"/>
        </w:rPr>
        <w:t>conviction being quashed before</w:t>
      </w:r>
      <w:r w:rsidRPr="00A64061" w:rsidR="00B5701D">
        <w:rPr>
          <w:rFonts w:ascii="Times New Roman" w:hAnsi="Times New Roman" w:eastAsia="Times New Roman" w:cs="Times New Roman"/>
          <w:lang w:eastAsia="en-GB"/>
        </w:rPr>
        <w:t xml:space="preserve"> they would seek</w:t>
      </w:r>
      <w:r w:rsidRPr="00A64061" w:rsidR="00E76561">
        <w:rPr>
          <w:rFonts w:ascii="Times New Roman" w:hAnsi="Times New Roman" w:eastAsia="Times New Roman" w:cs="Times New Roman"/>
          <w:lang w:eastAsia="en-GB"/>
        </w:rPr>
        <w:t xml:space="preserve"> disclosure</w:t>
      </w:r>
      <w:r w:rsidRPr="00A64061" w:rsidR="00E76561">
        <w:rPr>
          <w:rStyle w:val="FootnoteReference"/>
          <w:rFonts w:ascii="Times New Roman" w:hAnsi="Times New Roman" w:eastAsia="Times New Roman" w:cs="Times New Roman"/>
          <w:lang w:eastAsia="en-GB"/>
        </w:rPr>
        <w:footnoteReference w:id="37"/>
      </w:r>
      <w:r w:rsidR="002F553B">
        <w:rPr>
          <w:rFonts w:ascii="Times New Roman" w:hAnsi="Times New Roman" w:eastAsia="Times New Roman" w:cs="Times New Roman"/>
          <w:lang w:eastAsia="en-GB"/>
        </w:rPr>
        <w:t>.</w:t>
      </w:r>
    </w:p>
    <w:p w:rsidR="002F553B" w:rsidP="002321C7" w:rsidRDefault="00E76561">
      <w:pPr>
        <w:spacing w:after="0" w:line="240" w:lineRule="auto"/>
        <w:ind w:firstLine="397"/>
        <w:contextualSpacing/>
        <w:jc w:val="both"/>
        <w:rPr>
          <w:rFonts w:ascii="Times New Roman" w:hAnsi="Times New Roman" w:eastAsia="Times New Roman" w:cs="Times New Roman"/>
          <w:lang w:eastAsia="en-GB"/>
        </w:rPr>
      </w:pPr>
      <w:r w:rsidRPr="00A64061">
        <w:rPr>
          <w:rFonts w:ascii="Times New Roman" w:hAnsi="Times New Roman" w:eastAsia="Times New Roman" w:cs="Times New Roman"/>
          <w:lang w:eastAsia="en-GB"/>
        </w:rPr>
        <w:t>Furthermore, t</w:t>
      </w:r>
      <w:r w:rsidRPr="00A64061" w:rsidR="0087008A">
        <w:rPr>
          <w:rFonts w:ascii="Times New Roman" w:hAnsi="Times New Roman" w:eastAsia="Times New Roman" w:cs="Times New Roman"/>
          <w:lang w:eastAsia="en-GB"/>
        </w:rPr>
        <w:t xml:space="preserve">he Court also acknowledged </w:t>
      </w:r>
      <w:r w:rsidRPr="00A64061" w:rsidR="00C97476">
        <w:rPr>
          <w:rFonts w:ascii="Times New Roman" w:hAnsi="Times New Roman" w:eastAsia="Times New Roman" w:cs="Times New Roman"/>
          <w:lang w:eastAsia="en-GB"/>
        </w:rPr>
        <w:t>the importance of the work of solicitors and other bodies in carrying out investigations, which reduces the burden on the CCRC.</w:t>
      </w:r>
      <w:r w:rsidRPr="00A64061" w:rsidR="007B7503">
        <w:rPr>
          <w:rFonts w:ascii="Times New Roman" w:hAnsi="Times New Roman" w:eastAsia="Times New Roman" w:cs="Times New Roman"/>
          <w:lang w:eastAsia="en-GB"/>
        </w:rPr>
        <w:t xml:space="preserve"> </w:t>
      </w:r>
      <w:r w:rsidRPr="00A64061" w:rsidR="008F7C76">
        <w:rPr>
          <w:rFonts w:ascii="Times New Roman" w:hAnsi="Times New Roman" w:eastAsia="Times New Roman" w:cs="Times New Roman"/>
          <w:lang w:eastAsia="en-GB"/>
        </w:rPr>
        <w:t>Ho</w:t>
      </w:r>
      <w:r w:rsidRPr="00A64061" w:rsidR="008414DB">
        <w:rPr>
          <w:rFonts w:ascii="Times New Roman" w:hAnsi="Times New Roman" w:eastAsia="Times New Roman" w:cs="Times New Roman"/>
          <w:lang w:eastAsia="en-GB"/>
        </w:rPr>
        <w:t xml:space="preserve">wever, others remain concerned. </w:t>
      </w:r>
      <w:r w:rsidRPr="00A64061" w:rsidR="008F7C76">
        <w:rPr>
          <w:rFonts w:ascii="Times New Roman" w:hAnsi="Times New Roman" w:eastAsia="Times New Roman" w:cs="Times New Roman"/>
          <w:lang w:eastAsia="en-GB"/>
        </w:rPr>
        <w:t xml:space="preserve">McCartney and Speechless </w:t>
      </w:r>
      <w:r w:rsidRPr="00A64061" w:rsidR="002B414A">
        <w:rPr>
          <w:rFonts w:ascii="Times New Roman" w:hAnsi="Times New Roman" w:eastAsia="Times New Roman" w:cs="Times New Roman"/>
          <w:lang w:eastAsia="en-GB"/>
        </w:rPr>
        <w:t>refer to the position in the US where it is recognised that post-conviction access to trial evidence and exhibits may be material to the convicted in proving their innocence</w:t>
      </w:r>
      <w:r w:rsidRPr="00A64061" w:rsidR="00601535">
        <w:rPr>
          <w:rStyle w:val="FootnoteReference"/>
          <w:rFonts w:ascii="Times New Roman" w:hAnsi="Times New Roman" w:eastAsia="Times New Roman" w:cs="Times New Roman"/>
          <w:lang w:eastAsia="en-GB"/>
        </w:rPr>
        <w:footnoteReference w:id="38"/>
      </w:r>
      <w:r w:rsidR="002F553B">
        <w:rPr>
          <w:rFonts w:ascii="Times New Roman" w:hAnsi="Times New Roman" w:eastAsia="Times New Roman" w:cs="Times New Roman"/>
          <w:lang w:eastAsia="en-GB"/>
        </w:rPr>
        <w:t>.</w:t>
      </w:r>
      <w:r w:rsidRPr="00A64061" w:rsidR="002B414A">
        <w:rPr>
          <w:rFonts w:ascii="Times New Roman" w:hAnsi="Times New Roman" w:eastAsia="Times New Roman" w:cs="Times New Roman"/>
          <w:lang w:eastAsia="en-GB"/>
        </w:rPr>
        <w:t xml:space="preserve"> The</w:t>
      </w:r>
      <w:r w:rsidRPr="00A64061" w:rsidR="00B5701D">
        <w:rPr>
          <w:rFonts w:ascii="Times New Roman" w:hAnsi="Times New Roman" w:eastAsia="Times New Roman" w:cs="Times New Roman"/>
          <w:lang w:eastAsia="en-GB"/>
        </w:rPr>
        <w:t xml:space="preserve">y are concerned </w:t>
      </w:r>
      <w:r w:rsidRPr="00A64061" w:rsidR="002B414A">
        <w:rPr>
          <w:rFonts w:ascii="Times New Roman" w:hAnsi="Times New Roman" w:eastAsia="Times New Roman" w:cs="Times New Roman"/>
          <w:lang w:eastAsia="en-GB"/>
        </w:rPr>
        <w:t>the judgment may be used to justify non-disclosure by authorities if</w:t>
      </w:r>
      <w:r w:rsidRPr="00A64061" w:rsidR="00D65FDC">
        <w:rPr>
          <w:rFonts w:ascii="Times New Roman" w:hAnsi="Times New Roman" w:eastAsia="Times New Roman" w:cs="Times New Roman"/>
          <w:lang w:eastAsia="en-GB"/>
        </w:rPr>
        <w:t>,</w:t>
      </w:r>
      <w:r w:rsidRPr="00A64061" w:rsidR="002B414A">
        <w:rPr>
          <w:rFonts w:ascii="Times New Roman" w:hAnsi="Times New Roman" w:eastAsia="Times New Roman" w:cs="Times New Roman"/>
          <w:lang w:eastAsia="en-GB"/>
        </w:rPr>
        <w:t xml:space="preserve"> </w:t>
      </w:r>
      <w:r w:rsidRPr="00A64061" w:rsidR="00D65FDC">
        <w:rPr>
          <w:rFonts w:ascii="Times New Roman" w:hAnsi="Times New Roman" w:eastAsia="Times New Roman" w:cs="Times New Roman"/>
          <w:lang w:eastAsia="en-GB"/>
        </w:rPr>
        <w:t xml:space="preserve">following consideration (as per the Attorney General guidelines), </w:t>
      </w:r>
      <w:r w:rsidRPr="00A64061" w:rsidR="006B215D">
        <w:rPr>
          <w:rFonts w:ascii="Times New Roman" w:hAnsi="Times New Roman" w:eastAsia="Times New Roman" w:cs="Times New Roman"/>
          <w:lang w:eastAsia="en-GB"/>
        </w:rPr>
        <w:t xml:space="preserve">they decide to conclude </w:t>
      </w:r>
      <w:r w:rsidRPr="00A64061" w:rsidR="00B5701D">
        <w:rPr>
          <w:rFonts w:ascii="Times New Roman" w:hAnsi="Times New Roman" w:eastAsia="Times New Roman" w:cs="Times New Roman"/>
          <w:lang w:eastAsia="en-GB"/>
        </w:rPr>
        <w:t xml:space="preserve">that </w:t>
      </w:r>
      <w:r w:rsidRPr="00A64061" w:rsidR="002B414A">
        <w:rPr>
          <w:rFonts w:ascii="Times New Roman" w:hAnsi="Times New Roman" w:eastAsia="Times New Roman" w:cs="Times New Roman"/>
          <w:lang w:eastAsia="en-GB"/>
        </w:rPr>
        <w:t>there is no real prospect of the material affecting the convictions safety</w:t>
      </w:r>
      <w:r w:rsidRPr="00A64061" w:rsidR="00601535">
        <w:rPr>
          <w:rStyle w:val="FootnoteReference"/>
          <w:rFonts w:ascii="Times New Roman" w:hAnsi="Times New Roman" w:eastAsia="Times New Roman" w:cs="Times New Roman"/>
          <w:lang w:eastAsia="en-GB"/>
        </w:rPr>
        <w:footnoteReference w:id="39"/>
      </w:r>
      <w:r w:rsidR="002F553B">
        <w:rPr>
          <w:rFonts w:ascii="Times New Roman" w:hAnsi="Times New Roman" w:eastAsia="Times New Roman" w:cs="Times New Roman"/>
          <w:lang w:eastAsia="en-GB"/>
        </w:rPr>
        <w:t>.</w:t>
      </w:r>
      <w:r w:rsidRPr="00A64061" w:rsidR="002B414A">
        <w:rPr>
          <w:rFonts w:ascii="Times New Roman" w:hAnsi="Times New Roman" w:eastAsia="Times New Roman" w:cs="Times New Roman"/>
          <w:lang w:eastAsia="en-GB"/>
        </w:rPr>
        <w:t xml:space="preserve"> </w:t>
      </w:r>
    </w:p>
    <w:p w:rsidR="00CC58F6" w:rsidP="002321C7" w:rsidRDefault="002B414A">
      <w:pPr>
        <w:spacing w:after="0" w:line="240" w:lineRule="auto"/>
        <w:ind w:firstLine="397"/>
        <w:contextualSpacing/>
        <w:jc w:val="both"/>
        <w:rPr>
          <w:rFonts w:ascii="Times New Roman" w:hAnsi="Times New Roman" w:eastAsia="Times New Roman" w:cs="Times New Roman"/>
          <w:lang w:eastAsia="en-GB"/>
        </w:rPr>
      </w:pPr>
      <w:r w:rsidRPr="00A64061">
        <w:rPr>
          <w:rFonts w:ascii="Times New Roman" w:hAnsi="Times New Roman" w:eastAsia="Times New Roman" w:cs="Times New Roman"/>
          <w:lang w:eastAsia="en-GB"/>
        </w:rPr>
        <w:t>Furthermore,</w:t>
      </w:r>
      <w:r w:rsidRPr="00A64061" w:rsidR="006018BA">
        <w:rPr>
          <w:rFonts w:ascii="Times New Roman" w:hAnsi="Times New Roman" w:eastAsia="Times New Roman" w:cs="Times New Roman"/>
          <w:lang w:eastAsia="en-GB"/>
        </w:rPr>
        <w:t xml:space="preserve"> they </w:t>
      </w:r>
      <w:r w:rsidRPr="00A64061" w:rsidR="000D6C70">
        <w:rPr>
          <w:rFonts w:ascii="Times New Roman" w:hAnsi="Times New Roman" w:eastAsia="Times New Roman" w:cs="Times New Roman"/>
          <w:lang w:eastAsia="en-GB"/>
        </w:rPr>
        <w:t xml:space="preserve">remain concerned that </w:t>
      </w:r>
      <w:r w:rsidRPr="00A64061">
        <w:rPr>
          <w:rFonts w:ascii="Times New Roman" w:hAnsi="Times New Roman" w:eastAsia="Times New Roman" w:cs="Times New Roman"/>
          <w:lang w:eastAsia="en-GB"/>
        </w:rPr>
        <w:t>reliance on the CCRC risks a continuation of the catch-22 situation many appellants find themselves in</w:t>
      </w:r>
      <w:r w:rsidRPr="00A64061" w:rsidR="00E37A15">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where they need access to the materials to demonstrate that further testing is needed, as the CCRC will not countenance </w:t>
      </w:r>
      <w:r w:rsidRPr="00A64061" w:rsidR="00E76561">
        <w:rPr>
          <w:rFonts w:ascii="Times New Roman" w:hAnsi="Times New Roman" w:eastAsia="Times New Roman" w:cs="Times New Roman"/>
          <w:lang w:eastAsia="en-GB"/>
        </w:rPr>
        <w:t xml:space="preserve">disclosure requests </w:t>
      </w:r>
      <w:r w:rsidRPr="00A64061" w:rsidR="00632BF8">
        <w:rPr>
          <w:rFonts w:ascii="Times New Roman" w:hAnsi="Times New Roman" w:eastAsia="Times New Roman" w:cs="Times New Roman"/>
          <w:lang w:eastAsia="en-GB"/>
        </w:rPr>
        <w:t>unless</w:t>
      </w:r>
      <w:r w:rsidRPr="00A64061">
        <w:rPr>
          <w:rFonts w:ascii="Times New Roman" w:hAnsi="Times New Roman" w:eastAsia="Times New Roman" w:cs="Times New Roman"/>
          <w:lang w:eastAsia="en-GB"/>
        </w:rPr>
        <w:t xml:space="preserve"> the applicant demonstrates that testing will support their claim of innocence</w:t>
      </w:r>
      <w:r w:rsidRPr="00A64061" w:rsidR="00601535">
        <w:rPr>
          <w:rStyle w:val="FootnoteReference"/>
          <w:rFonts w:ascii="Times New Roman" w:hAnsi="Times New Roman" w:eastAsia="Times New Roman" w:cs="Times New Roman"/>
          <w:lang w:eastAsia="en-GB"/>
        </w:rPr>
        <w:footnoteReference w:id="40"/>
      </w:r>
      <w:r w:rsidR="002F553B">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Therefore</w:t>
      </w:r>
      <w:r w:rsidRPr="00A64061" w:rsidR="006B215D">
        <w:rPr>
          <w:rFonts w:ascii="Times New Roman" w:hAnsi="Times New Roman" w:eastAsia="Times New Roman" w:cs="Times New Roman"/>
          <w:lang w:eastAsia="en-GB"/>
        </w:rPr>
        <w:t>,</w:t>
      </w:r>
      <w:r w:rsidRPr="00A64061">
        <w:rPr>
          <w:rFonts w:ascii="Times New Roman" w:hAnsi="Times New Roman" w:eastAsia="Times New Roman" w:cs="Times New Roman"/>
          <w:lang w:eastAsia="en-GB"/>
        </w:rPr>
        <w:t xml:space="preserve"> it remains </w:t>
      </w:r>
      <w:r w:rsidRPr="00A64061" w:rsidR="00C97476">
        <w:rPr>
          <w:rFonts w:ascii="Times New Roman" w:hAnsi="Times New Roman" w:eastAsia="Times New Roman" w:cs="Times New Roman"/>
          <w:lang w:eastAsia="en-GB"/>
        </w:rPr>
        <w:t>to be seen</w:t>
      </w:r>
      <w:r w:rsidRPr="00A64061">
        <w:rPr>
          <w:rFonts w:ascii="Times New Roman" w:hAnsi="Times New Roman" w:eastAsia="Times New Roman" w:cs="Times New Roman"/>
          <w:lang w:eastAsia="en-GB"/>
        </w:rPr>
        <w:t xml:space="preserve"> how the authorities will respond to the judgment; </w:t>
      </w:r>
      <w:r w:rsidRPr="00A64061" w:rsidR="00B5701D">
        <w:rPr>
          <w:rFonts w:ascii="Times New Roman" w:hAnsi="Times New Roman" w:eastAsia="Times New Roman" w:cs="Times New Roman"/>
          <w:lang w:eastAsia="en-GB"/>
        </w:rPr>
        <w:t>or w</w:t>
      </w:r>
      <w:r w:rsidRPr="00A64061" w:rsidR="00C97476">
        <w:rPr>
          <w:rFonts w:ascii="Times New Roman" w:hAnsi="Times New Roman" w:eastAsia="Times New Roman" w:cs="Times New Roman"/>
          <w:lang w:eastAsia="en-GB"/>
        </w:rPr>
        <w:t xml:space="preserve">hether innocence projects in the UK will </w:t>
      </w:r>
      <w:r w:rsidRPr="00A64061">
        <w:rPr>
          <w:rFonts w:ascii="Times New Roman" w:hAnsi="Times New Roman" w:eastAsia="Times New Roman" w:cs="Times New Roman"/>
          <w:lang w:eastAsia="en-GB"/>
        </w:rPr>
        <w:t>find</w:t>
      </w:r>
      <w:r w:rsidRPr="00A64061" w:rsidR="00B5701D">
        <w:rPr>
          <w:rFonts w:ascii="Times New Roman" w:hAnsi="Times New Roman" w:eastAsia="Times New Roman" w:cs="Times New Roman"/>
          <w:lang w:eastAsia="en-GB"/>
        </w:rPr>
        <w:t xml:space="preserve"> it any easier to seek d</w:t>
      </w:r>
      <w:r w:rsidRPr="00A64061" w:rsidR="00C97476">
        <w:rPr>
          <w:rFonts w:ascii="Times New Roman" w:hAnsi="Times New Roman" w:eastAsia="Times New Roman" w:cs="Times New Roman"/>
          <w:lang w:eastAsia="en-GB"/>
        </w:rPr>
        <w:t>isclosure from criminal justice agencies</w:t>
      </w:r>
      <w:r w:rsidRPr="00A64061">
        <w:rPr>
          <w:rFonts w:ascii="Times New Roman" w:hAnsi="Times New Roman" w:eastAsia="Times New Roman" w:cs="Times New Roman"/>
          <w:lang w:eastAsia="en-GB"/>
        </w:rPr>
        <w:t>.</w:t>
      </w:r>
      <w:r w:rsidRPr="00A64061" w:rsidR="00DC2160">
        <w:rPr>
          <w:rFonts w:ascii="Times New Roman" w:hAnsi="Times New Roman" w:eastAsia="Times New Roman" w:cs="Times New Roman"/>
          <w:lang w:eastAsia="en-GB"/>
        </w:rPr>
        <w:t xml:space="preserve"> However, the decision of the Supreme Court not to uphold Nunn’s request for disclosure does suggest that, if there </w:t>
      </w:r>
      <w:r w:rsidRPr="00A64061" w:rsidR="00DC2160">
        <w:rPr>
          <w:rFonts w:ascii="Times New Roman" w:hAnsi="Times New Roman" w:eastAsia="Times New Roman" w:cs="Times New Roman"/>
          <w:lang w:eastAsia="en-GB"/>
        </w:rPr>
        <w:lastRenderedPageBreak/>
        <w:t>has been a step forward in post-conviction disclosure, it is a conservative one.</w:t>
      </w:r>
    </w:p>
    <w:p w:rsidR="002321C7" w:rsidP="002321C7" w:rsidRDefault="002321C7">
      <w:pPr>
        <w:spacing w:after="0" w:line="240" w:lineRule="auto"/>
        <w:ind w:firstLine="397"/>
        <w:contextualSpacing/>
        <w:jc w:val="both"/>
        <w:rPr>
          <w:rFonts w:ascii="Times New Roman" w:hAnsi="Times New Roman" w:eastAsia="Times New Roman" w:cs="Times New Roman"/>
          <w:lang w:eastAsia="en-GB"/>
        </w:rPr>
      </w:pPr>
    </w:p>
    <w:p w:rsidRPr="00A64061" w:rsidR="002321C7" w:rsidP="00A64061" w:rsidRDefault="002321C7">
      <w:pPr>
        <w:spacing w:after="0" w:line="240" w:lineRule="auto"/>
        <w:contextualSpacing/>
        <w:jc w:val="both"/>
        <w:rPr>
          <w:rFonts w:ascii="Times New Roman" w:hAnsi="Times New Roman" w:cs="Times New Roman"/>
        </w:rPr>
      </w:pPr>
    </w:p>
    <w:p w:rsidR="0071633E" w:rsidP="00A64061" w:rsidRDefault="00A64061">
      <w:pPr>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5. </w:t>
      </w:r>
      <w:r w:rsidR="002321C7">
        <w:rPr>
          <w:rFonts w:ascii="Times New Roman" w:hAnsi="Times New Roman" w:cs="Times New Roman"/>
          <w:b/>
        </w:rPr>
        <w:t>A view to the future</w:t>
      </w:r>
    </w:p>
    <w:p w:rsidRPr="00A64061" w:rsidR="002321C7" w:rsidP="00A64061" w:rsidRDefault="002321C7">
      <w:pPr>
        <w:spacing w:after="0" w:line="240" w:lineRule="auto"/>
        <w:contextualSpacing/>
        <w:jc w:val="both"/>
        <w:rPr>
          <w:rFonts w:ascii="Times New Roman" w:hAnsi="Times New Roman" w:cs="Times New Roman"/>
          <w:b/>
        </w:rPr>
      </w:pPr>
    </w:p>
    <w:p w:rsidRPr="00A64061" w:rsidR="009D2426" w:rsidP="002321C7" w:rsidRDefault="009D2426">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As explained, the last year has been particularly turbulent for the innocence movement in the UK with the breakdown of INUK as a membership university organisation. It is too soon to reach any firm conclusions on what the future for this work may look like in the UK, but this was an issue which was explored with participants in the interviews. It is important to note that some of the interviews were carried out prior to the network’s announcement that it was folding, whilst some were carried out following this. </w:t>
      </w:r>
      <w:r w:rsidRPr="00A64061" w:rsidR="009332A1">
        <w:rPr>
          <w:rFonts w:ascii="Times New Roman" w:hAnsi="Times New Roman" w:cs="Times New Roman"/>
        </w:rPr>
        <w:t xml:space="preserve">It will firstly be discussed how participants viewed the future for innocence work prior to this announcement, before moving on to consider the views of those participants who were interviewed following this announcement. </w:t>
      </w:r>
    </w:p>
    <w:p w:rsidRPr="00A64061" w:rsidR="00C14C29" w:rsidP="002321C7" w:rsidRDefault="009D2426">
      <w:pPr>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Participant 2 was spoken to in December 2013, prior to the INUK announcement. At this stage, this participant </w:t>
      </w:r>
      <w:r w:rsidRPr="00A64061" w:rsidR="002617E7">
        <w:rPr>
          <w:rFonts w:ascii="Times New Roman" w:hAnsi="Times New Roman" w:cs="Times New Roman"/>
        </w:rPr>
        <w:t xml:space="preserve">already </w:t>
      </w:r>
      <w:r w:rsidRPr="00A64061">
        <w:rPr>
          <w:rFonts w:ascii="Times New Roman" w:hAnsi="Times New Roman" w:cs="Times New Roman"/>
        </w:rPr>
        <w:t>had concerns about the future of the movement</w:t>
      </w:r>
      <w:r w:rsidRPr="00A64061" w:rsidR="002617E7">
        <w:rPr>
          <w:rFonts w:ascii="Times New Roman" w:hAnsi="Times New Roman" w:cs="Times New Roman"/>
        </w:rPr>
        <w:t xml:space="preserve">: </w:t>
      </w:r>
      <w:r w:rsidRPr="002F553B">
        <w:rPr>
          <w:rFonts w:ascii="Times New Roman" w:hAnsi="Times New Roman" w:cs="Times New Roman"/>
        </w:rPr>
        <w:t>“I think the university innocence project movement has peaked, and is now going downhill rapidly, and I don’t think</w:t>
      </w:r>
      <w:r w:rsidRPr="002F553B" w:rsidR="002F553B">
        <w:rPr>
          <w:rFonts w:ascii="Times New Roman" w:hAnsi="Times New Roman" w:cs="Times New Roman"/>
        </w:rPr>
        <w:t xml:space="preserve"> that will reverse</w:t>
      </w:r>
      <w:r w:rsidRPr="002F553B">
        <w:rPr>
          <w:rFonts w:ascii="Times New Roman" w:hAnsi="Times New Roman" w:cs="Times New Roman"/>
        </w:rPr>
        <w:t>”</w:t>
      </w:r>
      <w:r w:rsidRPr="002F553B" w:rsidR="002F553B">
        <w:rPr>
          <w:rFonts w:ascii="Times New Roman" w:hAnsi="Times New Roman" w:cs="Times New Roman"/>
        </w:rPr>
        <w:t>.</w:t>
      </w:r>
      <w:r w:rsidRPr="00A64061">
        <w:rPr>
          <w:rFonts w:ascii="Times New Roman" w:hAnsi="Times New Roman" w:cs="Times New Roman"/>
          <w:i/>
        </w:rPr>
        <w:t xml:space="preserve"> </w:t>
      </w:r>
      <w:r w:rsidRPr="00A64061">
        <w:rPr>
          <w:rFonts w:ascii="Times New Roman" w:hAnsi="Times New Roman" w:cs="Times New Roman"/>
        </w:rPr>
        <w:t>She explained that the</w:t>
      </w:r>
      <w:r w:rsidRPr="00A64061" w:rsidR="000F4CC2">
        <w:rPr>
          <w:rFonts w:ascii="Times New Roman" w:hAnsi="Times New Roman" w:cs="Times New Roman"/>
        </w:rPr>
        <w:t xml:space="preserve"> innocence project model did not fit within the traditional remit of clinical legal education in the UK</w:t>
      </w:r>
      <w:r w:rsidRPr="00A64061" w:rsidR="00D62CBD">
        <w:rPr>
          <w:rFonts w:ascii="Times New Roman" w:hAnsi="Times New Roman" w:cs="Times New Roman"/>
        </w:rPr>
        <w:t xml:space="preserve">. This caused problems </w:t>
      </w:r>
      <w:r w:rsidRPr="00A64061" w:rsidR="00582DD1">
        <w:rPr>
          <w:rFonts w:ascii="Times New Roman" w:hAnsi="Times New Roman" w:cs="Times New Roman"/>
        </w:rPr>
        <w:t xml:space="preserve">for innocence project casework </w:t>
      </w:r>
      <w:r w:rsidRPr="00A64061" w:rsidR="00C14C29">
        <w:rPr>
          <w:rFonts w:ascii="Times New Roman" w:hAnsi="Times New Roman" w:cs="Times New Roman"/>
        </w:rPr>
        <w:t xml:space="preserve">such as those discussed above: </w:t>
      </w:r>
      <w:r w:rsidRPr="00A64061">
        <w:rPr>
          <w:rFonts w:ascii="Times New Roman" w:hAnsi="Times New Roman" w:cs="Times New Roman"/>
        </w:rPr>
        <w:t xml:space="preserve">the short </w:t>
      </w:r>
      <w:r w:rsidRPr="00A64061" w:rsidR="004E2038">
        <w:rPr>
          <w:rFonts w:ascii="Times New Roman" w:hAnsi="Times New Roman" w:cs="Times New Roman"/>
        </w:rPr>
        <w:t xml:space="preserve">university </w:t>
      </w:r>
      <w:r w:rsidRPr="00A64061">
        <w:rPr>
          <w:rFonts w:ascii="Times New Roman" w:hAnsi="Times New Roman" w:cs="Times New Roman"/>
        </w:rPr>
        <w:t>term time</w:t>
      </w:r>
      <w:r w:rsidRPr="00A64061" w:rsidR="009421D3">
        <w:rPr>
          <w:rFonts w:ascii="Times New Roman" w:hAnsi="Times New Roman" w:cs="Times New Roman"/>
        </w:rPr>
        <w:t xml:space="preserve">s </w:t>
      </w:r>
      <w:r w:rsidRPr="00A64061">
        <w:rPr>
          <w:rFonts w:ascii="Times New Roman" w:hAnsi="Times New Roman" w:cs="Times New Roman"/>
        </w:rPr>
        <w:t>during wh</w:t>
      </w:r>
      <w:r w:rsidRPr="00A64061" w:rsidR="003C6072">
        <w:rPr>
          <w:rFonts w:ascii="Times New Roman" w:hAnsi="Times New Roman" w:cs="Times New Roman"/>
        </w:rPr>
        <w:t xml:space="preserve">ich </w:t>
      </w:r>
      <w:r w:rsidRPr="00A64061" w:rsidR="009421D3">
        <w:rPr>
          <w:rFonts w:ascii="Times New Roman" w:hAnsi="Times New Roman" w:cs="Times New Roman"/>
        </w:rPr>
        <w:t>students</w:t>
      </w:r>
      <w:r w:rsidRPr="00A64061" w:rsidR="003C6072">
        <w:rPr>
          <w:rFonts w:ascii="Times New Roman" w:hAnsi="Times New Roman" w:cs="Times New Roman"/>
        </w:rPr>
        <w:t xml:space="preserve"> can </w:t>
      </w:r>
      <w:r w:rsidRPr="00A64061" w:rsidR="00582DD1">
        <w:rPr>
          <w:rFonts w:ascii="Times New Roman" w:hAnsi="Times New Roman" w:cs="Times New Roman"/>
        </w:rPr>
        <w:t xml:space="preserve">do </w:t>
      </w:r>
      <w:r w:rsidRPr="00A64061" w:rsidR="003C6072">
        <w:rPr>
          <w:rFonts w:ascii="Times New Roman" w:hAnsi="Times New Roman" w:cs="Times New Roman"/>
        </w:rPr>
        <w:t>casework</w:t>
      </w:r>
      <w:r w:rsidRPr="00A64061">
        <w:rPr>
          <w:rFonts w:ascii="Times New Roman" w:hAnsi="Times New Roman" w:cs="Times New Roman"/>
        </w:rPr>
        <w:t xml:space="preserve">; the burden on staff to manage the </w:t>
      </w:r>
      <w:r w:rsidRPr="00A64061" w:rsidR="00094047">
        <w:rPr>
          <w:rFonts w:ascii="Times New Roman" w:hAnsi="Times New Roman" w:cs="Times New Roman"/>
        </w:rPr>
        <w:t xml:space="preserve">project and the lack of funding. </w:t>
      </w:r>
      <w:r w:rsidRPr="00A64061" w:rsidR="002617E7">
        <w:rPr>
          <w:rFonts w:ascii="Times New Roman" w:hAnsi="Times New Roman" w:cs="Times New Roman"/>
        </w:rPr>
        <w:t xml:space="preserve">She considered: </w:t>
      </w:r>
      <w:r w:rsidRPr="002F553B" w:rsidR="002617E7">
        <w:rPr>
          <w:rFonts w:ascii="Times New Roman" w:hAnsi="Times New Roman" w:cs="Times New Roman"/>
        </w:rPr>
        <w:t xml:space="preserve">“all those problems added together mean I think that innocence projects aren’t going to exist in perhaps five </w:t>
      </w:r>
      <w:r w:rsidRPr="002F553B" w:rsidR="00FD00A1">
        <w:rPr>
          <w:rFonts w:ascii="Times New Roman" w:hAnsi="Times New Roman" w:cs="Times New Roman"/>
        </w:rPr>
        <w:t>years’ time</w:t>
      </w:r>
      <w:r w:rsidRPr="002F553B" w:rsidR="002617E7">
        <w:rPr>
          <w:rFonts w:ascii="Times New Roman" w:hAnsi="Times New Roman" w:cs="Times New Roman"/>
        </w:rPr>
        <w:t>, t</w:t>
      </w:r>
      <w:r w:rsidR="002F553B">
        <w:rPr>
          <w:rFonts w:ascii="Times New Roman" w:hAnsi="Times New Roman" w:cs="Times New Roman"/>
        </w:rPr>
        <w:t>hey’ll be well on their way out</w:t>
      </w:r>
      <w:r w:rsidRPr="002F553B" w:rsidR="002617E7">
        <w:rPr>
          <w:rFonts w:ascii="Times New Roman" w:hAnsi="Times New Roman" w:cs="Times New Roman"/>
        </w:rPr>
        <w:t>”</w:t>
      </w:r>
      <w:r w:rsidR="002F553B">
        <w:rPr>
          <w:rFonts w:ascii="Times New Roman" w:hAnsi="Times New Roman" w:cs="Times New Roman"/>
        </w:rPr>
        <w:t>.</w:t>
      </w:r>
      <w:r w:rsidRPr="00A64061" w:rsidR="002617E7">
        <w:rPr>
          <w:rFonts w:ascii="Times New Roman" w:hAnsi="Times New Roman" w:cs="Times New Roman"/>
          <w:i/>
        </w:rPr>
        <w:t xml:space="preserve"> </w:t>
      </w:r>
      <w:r w:rsidRPr="00A64061" w:rsidR="002617E7">
        <w:rPr>
          <w:rFonts w:ascii="Times New Roman" w:hAnsi="Times New Roman" w:cs="Times New Roman"/>
        </w:rPr>
        <w:t xml:space="preserve">She explains the increased pressure on UK universities to provide pro bono schemes has mounted in recent years: </w:t>
      </w:r>
      <w:r w:rsidRPr="002F553B" w:rsidR="002617E7">
        <w:rPr>
          <w:rFonts w:ascii="Times New Roman" w:hAnsi="Times New Roman" w:cs="Times New Roman"/>
        </w:rPr>
        <w:t>“we’re all having to do real client work, whether we like it or not, the way that lawyers are trained is changing…so it’s only ever going to be more pressure on universities to do more, more cheaply, more quickly, so that st</w:t>
      </w:r>
      <w:r w:rsidR="002F553B">
        <w:rPr>
          <w:rFonts w:ascii="Times New Roman" w:hAnsi="Times New Roman" w:cs="Times New Roman"/>
        </w:rPr>
        <w:t>udents have the same experience</w:t>
      </w:r>
      <w:r w:rsidRPr="002F553B" w:rsidR="002617E7">
        <w:rPr>
          <w:rFonts w:ascii="Times New Roman" w:hAnsi="Times New Roman" w:cs="Times New Roman"/>
        </w:rPr>
        <w:t>”</w:t>
      </w:r>
      <w:r w:rsidR="002F553B">
        <w:rPr>
          <w:rFonts w:ascii="Times New Roman" w:hAnsi="Times New Roman" w:cs="Times New Roman"/>
        </w:rPr>
        <w:t>.</w:t>
      </w:r>
      <w:r w:rsidRPr="00A64061" w:rsidR="002617E7">
        <w:rPr>
          <w:rFonts w:ascii="Times New Roman" w:hAnsi="Times New Roman" w:cs="Times New Roman"/>
          <w:i/>
        </w:rPr>
        <w:t xml:space="preserve"> </w:t>
      </w:r>
      <w:r w:rsidRPr="00A64061" w:rsidR="002617E7">
        <w:rPr>
          <w:rFonts w:ascii="Times New Roman" w:hAnsi="Times New Roman" w:cs="Times New Roman"/>
        </w:rPr>
        <w:t xml:space="preserve">She explained that although innocence projects were attractive to students: </w:t>
      </w:r>
      <w:r w:rsidRPr="00A64061" w:rsidR="002617E7">
        <w:rPr>
          <w:rFonts w:ascii="Times New Roman" w:hAnsi="Times New Roman" w:cs="Times New Roman"/>
          <w:i/>
        </w:rPr>
        <w:t>“</w:t>
      </w:r>
      <w:r w:rsidRPr="002F553B" w:rsidR="002617E7">
        <w:rPr>
          <w:rFonts w:ascii="Times New Roman" w:hAnsi="Times New Roman" w:cs="Times New Roman"/>
        </w:rPr>
        <w:t xml:space="preserve">the problems from the staff point of view, will mean that, whatever the will is behind it, it just isn’t going to work, and you will get new staff giving it a try, but as soon as they’re a year or two into it, they’ll think, “Oh my god I </w:t>
      </w:r>
      <w:r w:rsidRPr="002F553B" w:rsidR="002617E7">
        <w:rPr>
          <w:rFonts w:ascii="Times New Roman" w:hAnsi="Times New Roman" w:cs="Times New Roman"/>
        </w:rPr>
        <w:lastRenderedPageBreak/>
        <w:t xml:space="preserve">wish I hadn’t done this,” that’s what I think will happen. I think it will bottom out, at a small </w:t>
      </w:r>
      <w:r w:rsidR="002F553B">
        <w:rPr>
          <w:rFonts w:ascii="Times New Roman" w:hAnsi="Times New Roman" w:cs="Times New Roman"/>
        </w:rPr>
        <w:t>number of people still doing it</w:t>
      </w:r>
      <w:r w:rsidRPr="002F553B" w:rsidR="002617E7">
        <w:rPr>
          <w:rFonts w:ascii="Times New Roman" w:hAnsi="Times New Roman" w:cs="Times New Roman"/>
        </w:rPr>
        <w:t>”</w:t>
      </w:r>
      <w:r w:rsidR="002F553B">
        <w:rPr>
          <w:rFonts w:ascii="Times New Roman" w:hAnsi="Times New Roman" w:cs="Times New Roman"/>
        </w:rPr>
        <w:t>.</w:t>
      </w:r>
      <w:r w:rsidRPr="00A64061" w:rsidR="002617E7">
        <w:rPr>
          <w:rFonts w:ascii="Times New Roman" w:hAnsi="Times New Roman" w:cs="Times New Roman"/>
          <w:i/>
        </w:rPr>
        <w:t xml:space="preserve"> </w:t>
      </w:r>
      <w:r w:rsidRPr="00A64061" w:rsidR="002617E7">
        <w:rPr>
          <w:rFonts w:ascii="Times New Roman" w:hAnsi="Times New Roman" w:cs="Times New Roman"/>
        </w:rPr>
        <w:t xml:space="preserve">It is known that there have been several projects shut down since their inception over the last decade, but the current figure for remaining projects is unknown. </w:t>
      </w:r>
      <w:r w:rsidRPr="00A64061" w:rsidR="00C14C29">
        <w:rPr>
          <w:rFonts w:ascii="Times New Roman" w:hAnsi="Times New Roman" w:cs="Times New Roman"/>
        </w:rPr>
        <w:t>It is not possible to conclude whether projects shut down due to such problems, but it is clear from the above discussion that many participants in the study recognised there were several challenges involved in running an innocence project.</w:t>
      </w:r>
    </w:p>
    <w:p w:rsidR="002F553B" w:rsidP="002321C7" w:rsidRDefault="00DD46D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Similarly</w:t>
      </w:r>
      <w:r w:rsidRPr="00A64061" w:rsidR="00094047">
        <w:rPr>
          <w:rFonts w:ascii="Times New Roman" w:hAnsi="Times New Roman" w:cs="Times New Roman"/>
        </w:rPr>
        <w:t xml:space="preserve"> to participant 2, participant 6</w:t>
      </w:r>
      <w:r w:rsidRPr="00A64061">
        <w:rPr>
          <w:rFonts w:ascii="Times New Roman" w:hAnsi="Times New Roman" w:cs="Times New Roman"/>
        </w:rPr>
        <w:t xml:space="preserve"> was uncertain about the future of innocence project work even before the decision of Naughton to fold INUK. She had left her role at the university where she ran the innocence project but had handed supervision over to another member of staff. In reflecting on the future, she considered: </w:t>
      </w:r>
      <w:r w:rsidRPr="002F553B">
        <w:rPr>
          <w:rFonts w:ascii="Times New Roman" w:hAnsi="Times New Roman" w:cs="Times New Roman"/>
        </w:rPr>
        <w:t>“I did think the future was rosy, because there was so much interest in doing pro bono work. But I think now that universities have changed in that there’s not enough time for staff to do things; there’s not any money around to do things</w:t>
      </w:r>
      <w:r w:rsidRPr="002F553B" w:rsidR="00CF4A36">
        <w:rPr>
          <w:rFonts w:ascii="Times New Roman" w:hAnsi="Times New Roman" w:cs="Times New Roman"/>
        </w:rPr>
        <w:t>…</w:t>
      </w:r>
      <w:r w:rsidRPr="002F553B">
        <w:rPr>
          <w:rFonts w:ascii="Times New Roman" w:hAnsi="Times New Roman" w:cs="Times New Roman"/>
        </w:rPr>
        <w:t>so I think we’ll struggle really”</w:t>
      </w:r>
      <w:r w:rsidR="002F553B">
        <w:rPr>
          <w:rFonts w:ascii="Times New Roman" w:hAnsi="Times New Roman" w:cs="Times New Roman"/>
        </w:rPr>
        <w:t>.</w:t>
      </w:r>
      <w:r w:rsidRPr="00A64061">
        <w:rPr>
          <w:rFonts w:ascii="Times New Roman" w:hAnsi="Times New Roman" w:cs="Times New Roman"/>
          <w:i/>
        </w:rPr>
        <w:t xml:space="preserve"> </w:t>
      </w:r>
      <w:r w:rsidRPr="00A64061">
        <w:rPr>
          <w:rFonts w:ascii="Times New Roman" w:hAnsi="Times New Roman" w:cs="Times New Roman"/>
        </w:rPr>
        <w:t>This participant raised very similar concerns to that of participant 2 about the lack of resource and time for staff to supervis</w:t>
      </w:r>
      <w:r w:rsidRPr="00A64061" w:rsidR="00832400">
        <w:rPr>
          <w:rFonts w:ascii="Times New Roman" w:hAnsi="Times New Roman" w:cs="Times New Roman"/>
        </w:rPr>
        <w:t>e such a project. She elaborated</w:t>
      </w:r>
      <w:r w:rsidRPr="00A64061">
        <w:rPr>
          <w:rFonts w:ascii="Times New Roman" w:hAnsi="Times New Roman" w:cs="Times New Roman"/>
        </w:rPr>
        <w:t xml:space="preserve"> by considering the future for the project which she had left: </w:t>
      </w:r>
      <w:r w:rsidRPr="002F553B">
        <w:rPr>
          <w:rFonts w:ascii="Times New Roman" w:hAnsi="Times New Roman" w:cs="Times New Roman"/>
        </w:rPr>
        <w:t>“[university project] is under threat because of course I left and I mean I’ve handed it over to somebody but she’s leaving next year so who’s going to do it then? Nobody else on the staff was interested, and even then they were trying to replace me when I’d resigned, they put in a job spec to run an innocence project and nobody wanted to, not one of the applicants said that they would do that, so it’s not like there’s people around who</w:t>
      </w:r>
      <w:r w:rsidRPr="002F553B" w:rsidR="008F2BB8">
        <w:rPr>
          <w:rFonts w:ascii="Times New Roman" w:hAnsi="Times New Roman" w:cs="Times New Roman"/>
        </w:rPr>
        <w:t xml:space="preserve"> have the skills and experience…</w:t>
      </w:r>
      <w:r w:rsidRPr="002F553B">
        <w:rPr>
          <w:rFonts w:ascii="Times New Roman" w:hAnsi="Times New Roman" w:cs="Times New Roman"/>
        </w:rPr>
        <w:t>and if you’re expecting someone to just turn up with the enthusiasm you’ve got to make sure they’ve got the time and the money to do that, new lecturers d</w:t>
      </w:r>
      <w:r w:rsidR="002F553B">
        <w:rPr>
          <w:rFonts w:ascii="Times New Roman" w:hAnsi="Times New Roman" w:cs="Times New Roman"/>
        </w:rPr>
        <w:t>on’t, I mean no one really does</w:t>
      </w:r>
      <w:r w:rsidRPr="002F553B">
        <w:rPr>
          <w:rFonts w:ascii="Times New Roman" w:hAnsi="Times New Roman" w:cs="Times New Roman"/>
        </w:rPr>
        <w:t>”</w:t>
      </w:r>
      <w:r w:rsidR="002F553B">
        <w:rPr>
          <w:rFonts w:ascii="Times New Roman" w:hAnsi="Times New Roman" w:cs="Times New Roman"/>
        </w:rPr>
        <w:t>.</w:t>
      </w:r>
    </w:p>
    <w:p w:rsidR="002F553B" w:rsidP="002321C7" w:rsidRDefault="00FF4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Participant 6 was particularly concerned about the potential of the innocence movement failing in the current climate: </w:t>
      </w:r>
      <w:r w:rsidRPr="002F553B">
        <w:rPr>
          <w:rFonts w:ascii="Times New Roman" w:hAnsi="Times New Roman" w:cs="Times New Roman"/>
        </w:rPr>
        <w:t>“Because I think innocence projects are dying out and just at a time when we’re going to start getting more and more miscarriages of justice, because of legal aid, because of forensic science… and no lawyers anymore with any time or any money…if anything innoc</w:t>
      </w:r>
      <w:r w:rsidR="002F553B">
        <w:rPr>
          <w:rFonts w:ascii="Times New Roman" w:hAnsi="Times New Roman" w:cs="Times New Roman"/>
        </w:rPr>
        <w:t>ence projects should be booming</w:t>
      </w:r>
      <w:r w:rsidRPr="002F553B">
        <w:rPr>
          <w:rFonts w:ascii="Times New Roman" w:hAnsi="Times New Roman" w:cs="Times New Roman"/>
        </w:rPr>
        <w:t>”</w:t>
      </w:r>
      <w:r w:rsidR="002F553B">
        <w:rPr>
          <w:rFonts w:ascii="Times New Roman" w:hAnsi="Times New Roman" w:cs="Times New Roman"/>
        </w:rPr>
        <w:t>.</w:t>
      </w:r>
    </w:p>
    <w:p w:rsidRPr="00A64061" w:rsidR="00DD46D7" w:rsidP="002321C7" w:rsidRDefault="00F247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i/>
        </w:rPr>
      </w:pPr>
      <w:r w:rsidRPr="00A64061">
        <w:rPr>
          <w:rFonts w:ascii="Times New Roman" w:hAnsi="Times New Roman" w:cs="Times New Roman"/>
        </w:rPr>
        <w:t xml:space="preserve">This demonstrates that there was a perception amongst </w:t>
      </w:r>
      <w:r w:rsidRPr="00A64061" w:rsidR="00FF44F5">
        <w:rPr>
          <w:rFonts w:ascii="Times New Roman" w:hAnsi="Times New Roman" w:cs="Times New Roman"/>
        </w:rPr>
        <w:t xml:space="preserve">some </w:t>
      </w:r>
      <w:r w:rsidRPr="00A64061">
        <w:rPr>
          <w:rFonts w:ascii="Times New Roman" w:hAnsi="Times New Roman" w:cs="Times New Roman"/>
        </w:rPr>
        <w:t xml:space="preserve">individuals that the innocence movement was declining in the </w:t>
      </w:r>
      <w:r w:rsidRPr="00A64061">
        <w:rPr>
          <w:rFonts w:ascii="Times New Roman" w:hAnsi="Times New Roman" w:cs="Times New Roman"/>
        </w:rPr>
        <w:lastRenderedPageBreak/>
        <w:t>UK even prior to the decision of Naughton to fold INUK as a membership organisation.</w:t>
      </w:r>
      <w:r w:rsidRPr="00A64061" w:rsidR="004F0089">
        <w:rPr>
          <w:rFonts w:ascii="Times New Roman" w:hAnsi="Times New Roman" w:cs="Times New Roman"/>
        </w:rPr>
        <w:t xml:space="preserve"> </w:t>
      </w:r>
    </w:p>
    <w:p w:rsidRPr="00A64061" w:rsidR="009C6835" w:rsidP="002321C7" w:rsidRDefault="000940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However, what does the collapse of INUK mean for the future of innocence work in the UK? </w:t>
      </w:r>
      <w:r w:rsidRPr="00A64061" w:rsidR="00330151">
        <w:rPr>
          <w:rFonts w:ascii="Times New Roman" w:hAnsi="Times New Roman" w:cs="Times New Roman"/>
        </w:rPr>
        <w:t>There were five participants from four innocence projects who were spoken to following the collapse of INUK.</w:t>
      </w:r>
      <w:r w:rsidRPr="00A64061" w:rsidR="00832400">
        <w:rPr>
          <w:rFonts w:ascii="Times New Roman" w:hAnsi="Times New Roman" w:cs="Times New Roman"/>
        </w:rPr>
        <w:t xml:space="preserve"> There were mixed </w:t>
      </w:r>
      <w:r w:rsidRPr="00A64061" w:rsidR="00A23F24">
        <w:rPr>
          <w:rFonts w:ascii="Times New Roman" w:hAnsi="Times New Roman" w:cs="Times New Roman"/>
        </w:rPr>
        <w:t xml:space="preserve">views about the impact this would have on university miscarriage of justice work. Participant 16 explained that just prior to the collapse of INUK they had been in the process of trying to get another case from the network, but found they weren’t getting a response: </w:t>
      </w:r>
      <w:r w:rsidRPr="002F553B" w:rsidR="00A23F24">
        <w:rPr>
          <w:rFonts w:ascii="Times New Roman" w:hAnsi="Times New Roman" w:cs="Times New Roman"/>
        </w:rPr>
        <w:t>“eventually we weren’t getting a response, and then I think it was obvious that things were afoot within the network and I took the decision then personally that it was the right time to bow out, we’d closed the one case we had and asked for the network permissions for that…because that really had reached the end of the line, and so it just felt like this is the right time now to stop”</w:t>
      </w:r>
      <w:r w:rsidRPr="002F553B" w:rsidR="002F553B">
        <w:rPr>
          <w:rFonts w:ascii="Times New Roman" w:hAnsi="Times New Roman" w:cs="Times New Roman"/>
        </w:rPr>
        <w:t>.</w:t>
      </w:r>
      <w:r w:rsidRPr="00A64061" w:rsidR="00A23F24">
        <w:rPr>
          <w:rFonts w:ascii="Times New Roman" w:hAnsi="Times New Roman" w:cs="Times New Roman"/>
        </w:rPr>
        <w:t xml:space="preserve"> Therefore, this participant had made the decision to close the project in light of this. In reflecting on the potential impact of t</w:t>
      </w:r>
      <w:r w:rsidRPr="00A64061" w:rsidR="008A5C6F">
        <w:rPr>
          <w:rFonts w:ascii="Times New Roman" w:hAnsi="Times New Roman" w:cs="Times New Roman"/>
        </w:rPr>
        <w:t>he loss of INUK</w:t>
      </w:r>
      <w:r w:rsidRPr="00A64061" w:rsidR="00A23F24">
        <w:rPr>
          <w:rFonts w:ascii="Times New Roman" w:hAnsi="Times New Roman" w:cs="Times New Roman"/>
        </w:rPr>
        <w:t xml:space="preserve"> she felt that it </w:t>
      </w:r>
      <w:r w:rsidRPr="00A64061" w:rsidR="0023756D">
        <w:rPr>
          <w:rFonts w:ascii="Times New Roman" w:hAnsi="Times New Roman" w:cs="Times New Roman"/>
        </w:rPr>
        <w:t>could be de</w:t>
      </w:r>
      <w:r w:rsidRPr="00A64061" w:rsidR="00A23F24">
        <w:rPr>
          <w:rFonts w:ascii="Times New Roman" w:hAnsi="Times New Roman" w:cs="Times New Roman"/>
        </w:rPr>
        <w:t xml:space="preserve">trimental to innocence </w:t>
      </w:r>
      <w:r w:rsidRPr="00A64061" w:rsidR="00A575FF">
        <w:rPr>
          <w:rFonts w:ascii="Times New Roman" w:hAnsi="Times New Roman" w:cs="Times New Roman"/>
        </w:rPr>
        <w:t xml:space="preserve">work: </w:t>
      </w:r>
      <w:r w:rsidRPr="002F553B" w:rsidR="00A575FF">
        <w:rPr>
          <w:rFonts w:ascii="Times New Roman" w:hAnsi="Times New Roman" w:cs="Times New Roman"/>
        </w:rPr>
        <w:t>“</w:t>
      </w:r>
      <w:r w:rsidRPr="002F553B" w:rsidR="00A23F24">
        <w:rPr>
          <w:rFonts w:ascii="Times New Roman" w:hAnsi="Times New Roman" w:cs="Times New Roman"/>
        </w:rPr>
        <w:t>I think now that the network has disbanded, I think it’s going to be really difficult for people, we lost something in the network being disbanded, and I think Bristol loses actually as well, you know I think we’re all losers. I’m sure Bristol will continue to do some good work, but, there’s a strength in a n</w:t>
      </w:r>
      <w:r w:rsidR="002F553B">
        <w:rPr>
          <w:rFonts w:ascii="Times New Roman" w:hAnsi="Times New Roman" w:cs="Times New Roman"/>
        </w:rPr>
        <w:t>etwork, that’s going to be lost</w:t>
      </w:r>
      <w:r w:rsidRPr="002F553B" w:rsidR="00A23F24">
        <w:rPr>
          <w:rFonts w:ascii="Times New Roman" w:hAnsi="Times New Roman" w:cs="Times New Roman"/>
        </w:rPr>
        <w:t>”</w:t>
      </w:r>
      <w:r w:rsidR="002F553B">
        <w:rPr>
          <w:rFonts w:ascii="Times New Roman" w:hAnsi="Times New Roman" w:cs="Times New Roman"/>
        </w:rPr>
        <w:t>.</w:t>
      </w:r>
      <w:r w:rsidRPr="00A64061" w:rsidR="00FF438F">
        <w:rPr>
          <w:rFonts w:ascii="Times New Roman" w:hAnsi="Times New Roman" w:cs="Times New Roman"/>
        </w:rPr>
        <w:t xml:space="preserve"> Despite the closure of the project she did intend to set up a new clinical program for students, but she was not sure whether it would be in the same area</w:t>
      </w:r>
      <w:r w:rsidRPr="00A64061" w:rsidR="00A575FF">
        <w:rPr>
          <w:rFonts w:ascii="Times New Roman" w:hAnsi="Times New Roman" w:cs="Times New Roman"/>
        </w:rPr>
        <w:t>. Participant 18, who was also interviewed following the collapse of INUK was also concerned about what this might mean for the future, particularly in relation to their own project which she felt would struggle without external guidance and support: “</w:t>
      </w:r>
      <w:r w:rsidRPr="002F553B" w:rsidR="00A575FF">
        <w:rPr>
          <w:rFonts w:ascii="Times New Roman" w:hAnsi="Times New Roman" w:cs="Times New Roman"/>
        </w:rPr>
        <w:t>as someone who’s really new to it, I would feel happy to be part of a network where there were protocols and you were working to certain kind of standard approaches because otherwise, one you’re reinventing the wheel so it takes longer, but also you know it’s safer if there’s a clear set of protocols and everybody kind of knows this is</w:t>
      </w:r>
      <w:r w:rsidR="002F553B">
        <w:rPr>
          <w:rFonts w:ascii="Times New Roman" w:hAnsi="Times New Roman" w:cs="Times New Roman"/>
        </w:rPr>
        <w:t xml:space="preserve"> how you should approach things</w:t>
      </w:r>
      <w:r w:rsidRPr="002F553B" w:rsidR="00A575FF">
        <w:rPr>
          <w:rFonts w:ascii="Times New Roman" w:hAnsi="Times New Roman" w:cs="Times New Roman"/>
        </w:rPr>
        <w:t>”</w:t>
      </w:r>
      <w:r w:rsidR="002F553B">
        <w:rPr>
          <w:rFonts w:ascii="Times New Roman" w:hAnsi="Times New Roman" w:cs="Times New Roman"/>
        </w:rPr>
        <w:t>.</w:t>
      </w:r>
      <w:r w:rsidRPr="00A64061" w:rsidR="0059500F">
        <w:rPr>
          <w:rFonts w:ascii="Times New Roman" w:hAnsi="Times New Roman" w:cs="Times New Roman"/>
        </w:rPr>
        <w:t xml:space="preserve"> This project had ceased operation that academic year because of the network collapse, </w:t>
      </w:r>
      <w:r w:rsidRPr="00A64061" w:rsidR="00A1780D">
        <w:rPr>
          <w:rFonts w:ascii="Times New Roman" w:hAnsi="Times New Roman" w:cs="Times New Roman"/>
        </w:rPr>
        <w:t>largely</w:t>
      </w:r>
      <w:r w:rsidRPr="00A64061" w:rsidR="0059500F">
        <w:rPr>
          <w:rFonts w:ascii="Times New Roman" w:hAnsi="Times New Roman" w:cs="Times New Roman"/>
        </w:rPr>
        <w:t xml:space="preserve"> because they did not have a case to work on, but there was an intention to continue once they found their way forward.</w:t>
      </w:r>
      <w:r w:rsidRPr="00A64061" w:rsidR="009C6835">
        <w:rPr>
          <w:rFonts w:ascii="Times New Roman" w:hAnsi="Times New Roman" w:cs="Times New Roman"/>
        </w:rPr>
        <w:t xml:space="preserve"> Whilst participant 14, from a different project was positive about the future for the work following the collapse of INUK; </w:t>
      </w:r>
      <w:r w:rsidRPr="00A64061" w:rsidR="00A1780D">
        <w:rPr>
          <w:rFonts w:ascii="Times New Roman" w:hAnsi="Times New Roman" w:cs="Times New Roman"/>
        </w:rPr>
        <w:t>s</w:t>
      </w:r>
      <w:r w:rsidRPr="00A64061" w:rsidR="009C6835">
        <w:rPr>
          <w:rFonts w:ascii="Times New Roman" w:hAnsi="Times New Roman" w:cs="Times New Roman"/>
        </w:rPr>
        <w:t xml:space="preserve">he felt they would </w:t>
      </w:r>
      <w:r w:rsidRPr="00A64061" w:rsidR="009C6835">
        <w:rPr>
          <w:rFonts w:ascii="Times New Roman" w:hAnsi="Times New Roman" w:cs="Times New Roman"/>
        </w:rPr>
        <w:lastRenderedPageBreak/>
        <w:t xml:space="preserve">become more successful independently: </w:t>
      </w:r>
      <w:r w:rsidRPr="002F553B" w:rsidR="009C6835">
        <w:rPr>
          <w:rFonts w:ascii="Times New Roman" w:hAnsi="Times New Roman" w:cs="Times New Roman"/>
        </w:rPr>
        <w:t>“so I do feel that we are becoming more successful and I think that now the pressure of not being stuck in the INUK knot.</w:t>
      </w:r>
      <w:r w:rsidRPr="002F553B" w:rsidR="00DD58EB">
        <w:rPr>
          <w:rFonts w:ascii="Times New Roman" w:hAnsi="Times New Roman" w:cs="Times New Roman"/>
        </w:rPr>
        <w:t>.</w:t>
      </w:r>
      <w:r w:rsidRPr="002F553B" w:rsidR="009C6835">
        <w:rPr>
          <w:rFonts w:ascii="Times New Roman" w:hAnsi="Times New Roman" w:cs="Times New Roman"/>
        </w:rPr>
        <w:t>.it’ll be bett</w:t>
      </w:r>
      <w:r w:rsidR="002F553B">
        <w:rPr>
          <w:rFonts w:ascii="Times New Roman" w:hAnsi="Times New Roman" w:cs="Times New Roman"/>
        </w:rPr>
        <w:t>er, I’m quite positive about it</w:t>
      </w:r>
      <w:r w:rsidRPr="002F553B" w:rsidR="009C6835">
        <w:rPr>
          <w:rFonts w:ascii="Times New Roman" w:hAnsi="Times New Roman" w:cs="Times New Roman"/>
        </w:rPr>
        <w:t>”</w:t>
      </w:r>
      <w:r w:rsidR="002F553B">
        <w:rPr>
          <w:rFonts w:ascii="Times New Roman" w:hAnsi="Times New Roman" w:cs="Times New Roman"/>
        </w:rPr>
        <w:t>.</w:t>
      </w:r>
      <w:r w:rsidRPr="00A64061" w:rsidR="00A1780D">
        <w:rPr>
          <w:rFonts w:ascii="Times New Roman" w:hAnsi="Times New Roman" w:cs="Times New Roman"/>
        </w:rPr>
        <w:t xml:space="preserve"> There was a perception from this project that they had faced difficulties with INUK and had already made the decision to leave the network prior to Naughton’s announcement. </w:t>
      </w:r>
    </w:p>
    <w:p w:rsidRPr="00A64061" w:rsidR="00FF44F5" w:rsidP="002321C7" w:rsidRDefault="00FF44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Despite a number of problems with the movement, many did think that innocence projects were beneficial and were needed in the current climate with the huge legal aid funding cuts. Participant 3 considered this, and felt that provided projects were working properly they </w:t>
      </w:r>
      <w:r w:rsidR="00964B6C">
        <w:rPr>
          <w:rFonts w:ascii="Times New Roman" w:hAnsi="Times New Roman" w:cs="Times New Roman"/>
        </w:rPr>
        <w:t xml:space="preserve">did meet a need in the system: </w:t>
      </w:r>
      <w:r w:rsidRPr="000F74E1">
        <w:rPr>
          <w:rFonts w:ascii="Times New Roman" w:hAnsi="Times New Roman" w:cs="Times New Roman"/>
        </w:rPr>
        <w:t xml:space="preserve">“I think the innocence projects do, if they are working properly do do a good job for the clients, because nobody else would do this, especially in the legal aid situation now, no chance of a anybody reading 300 files of a case 15 years ago of a very unpleasant killing, no chance, so for, the students, students are the only people that would put in </w:t>
      </w:r>
      <w:r w:rsidRPr="000F74E1" w:rsidR="00964B6C">
        <w:rPr>
          <w:rFonts w:ascii="Times New Roman" w:hAnsi="Times New Roman" w:cs="Times New Roman"/>
        </w:rPr>
        <w:t>the time, so they do a good job</w:t>
      </w:r>
      <w:r w:rsidRPr="000F74E1">
        <w:rPr>
          <w:rFonts w:ascii="Times New Roman" w:hAnsi="Times New Roman" w:cs="Times New Roman"/>
        </w:rPr>
        <w:t>”</w:t>
      </w:r>
      <w:r w:rsidRPr="000F74E1" w:rsidR="00964B6C">
        <w:rPr>
          <w:rFonts w:ascii="Times New Roman" w:hAnsi="Times New Roman" w:cs="Times New Roman"/>
        </w:rPr>
        <w:t>.</w:t>
      </w:r>
      <w:r w:rsidRPr="00A64061">
        <w:rPr>
          <w:rFonts w:ascii="Times New Roman" w:hAnsi="Times New Roman" w:cs="Times New Roman"/>
          <w:i/>
        </w:rPr>
        <w:t xml:space="preserve"> </w:t>
      </w:r>
      <w:r w:rsidRPr="00A64061">
        <w:rPr>
          <w:rFonts w:ascii="Times New Roman" w:hAnsi="Times New Roman" w:cs="Times New Roman"/>
        </w:rPr>
        <w:t xml:space="preserve">Participant 20 had recently joined the university and taken over supervising the innocence project and had previously been practicing as a solicitor in criminal defence; she agreed that there was a need for innocence projects in the current </w:t>
      </w:r>
      <w:r w:rsidRPr="00A64061" w:rsidR="00A1780D">
        <w:rPr>
          <w:rFonts w:ascii="Times New Roman" w:hAnsi="Times New Roman" w:cs="Times New Roman"/>
        </w:rPr>
        <w:t>climate</w:t>
      </w:r>
      <w:r w:rsidRPr="00A64061">
        <w:rPr>
          <w:rFonts w:ascii="Times New Roman" w:hAnsi="Times New Roman" w:cs="Times New Roman"/>
        </w:rPr>
        <w:t>:</w:t>
      </w:r>
      <w:r w:rsidRPr="00A64061">
        <w:rPr>
          <w:rFonts w:ascii="Times New Roman" w:hAnsi="Times New Roman" w:cs="Times New Roman"/>
          <w:i/>
        </w:rPr>
        <w:t xml:space="preserve"> </w:t>
      </w:r>
      <w:r w:rsidRPr="000F74E1">
        <w:rPr>
          <w:rFonts w:ascii="Times New Roman" w:hAnsi="Times New Roman" w:cs="Times New Roman"/>
        </w:rPr>
        <w:t>“I think they are more crucial now than probably ever, there probably is scope to use them in different ways in the way that the legal aid reforms are coming in, whether or not I would agree with that and expanding the scope or whatever I don’t know because obviously I’ve come from a practice background and the legal aid reforms are affecting all my colleagues you know”</w:t>
      </w:r>
      <w:r w:rsidR="000F74E1">
        <w:rPr>
          <w:rFonts w:ascii="Times New Roman" w:hAnsi="Times New Roman" w:cs="Times New Roman"/>
        </w:rPr>
        <w:t>.</w:t>
      </w:r>
      <w:r w:rsidRPr="00A64061">
        <w:rPr>
          <w:rFonts w:ascii="Times New Roman" w:hAnsi="Times New Roman" w:cs="Times New Roman"/>
        </w:rPr>
        <w:t xml:space="preserve"> Similarly, participant 13 who had a wealth of experience working on miscarriages of justice considered students provide a resource that is absent elsewhere in the criminal justice system: </w:t>
      </w:r>
      <w:r w:rsidRPr="000F74E1">
        <w:rPr>
          <w:rFonts w:ascii="Times New Roman" w:hAnsi="Times New Roman" w:cs="Times New Roman"/>
        </w:rPr>
        <w:t>“there’s the resources that students are themselves, the work they do, some of that can be very detailed and quite complex at times and they can spend a lot of hours on it, and I don’t think that anywhere in the criminal justice system that kind of work is going to be done, only students would find the time to do that, so that’s a goo</w:t>
      </w:r>
      <w:r w:rsidR="000F74E1">
        <w:rPr>
          <w:rFonts w:ascii="Times New Roman" w:hAnsi="Times New Roman" w:cs="Times New Roman"/>
        </w:rPr>
        <w:t>d and important resource for us</w:t>
      </w:r>
      <w:r w:rsidRPr="000F74E1">
        <w:rPr>
          <w:rFonts w:ascii="Times New Roman" w:hAnsi="Times New Roman" w:cs="Times New Roman"/>
        </w:rPr>
        <w:t>”</w:t>
      </w:r>
      <w:r w:rsidR="000F74E1">
        <w:rPr>
          <w:rFonts w:ascii="Times New Roman" w:hAnsi="Times New Roman" w:cs="Times New Roman"/>
        </w:rPr>
        <w:t>.</w:t>
      </w:r>
      <w:r w:rsidRPr="00A64061">
        <w:rPr>
          <w:rFonts w:ascii="Times New Roman" w:hAnsi="Times New Roman" w:cs="Times New Roman"/>
          <w:i/>
        </w:rPr>
        <w:t xml:space="preserve"> </w:t>
      </w:r>
      <w:r w:rsidRPr="00A64061">
        <w:rPr>
          <w:rFonts w:ascii="Times New Roman" w:hAnsi="Times New Roman" w:cs="Times New Roman"/>
        </w:rPr>
        <w:t xml:space="preserve">None of the individuals interviewed spoke of their clients being unhappy with their work, and some explained their clients were often grateful to have them working on their case and were pleased with their work. </w:t>
      </w:r>
      <w:r w:rsidRPr="00A64061" w:rsidR="00513666">
        <w:rPr>
          <w:rFonts w:ascii="Times New Roman" w:hAnsi="Times New Roman" w:cs="Times New Roman"/>
        </w:rPr>
        <w:t xml:space="preserve">So it is arguable the innocence movement in the UK is filling a gap in the criminal justice system. </w:t>
      </w:r>
    </w:p>
    <w:p w:rsidRPr="000F74E1" w:rsidR="00053FBB" w:rsidP="000F74E1" w:rsidRDefault="007741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i/>
        </w:rPr>
      </w:pPr>
      <w:r w:rsidRPr="00A64061">
        <w:rPr>
          <w:rFonts w:ascii="Times New Roman" w:hAnsi="Times New Roman" w:cs="Times New Roman"/>
        </w:rPr>
        <w:lastRenderedPageBreak/>
        <w:t>There were a number of participants who spoke of a potential future partnership with the Centre for Criminal Appeals</w:t>
      </w:r>
      <w:r w:rsidRPr="00A64061" w:rsidR="00BC179F">
        <w:rPr>
          <w:rFonts w:ascii="Times New Roman" w:hAnsi="Times New Roman" w:cs="Times New Roman"/>
        </w:rPr>
        <w:t xml:space="preserve"> (hereafter CCA)</w:t>
      </w:r>
      <w:r w:rsidRPr="00A64061">
        <w:rPr>
          <w:rStyle w:val="FootnoteReference"/>
          <w:rFonts w:ascii="Times New Roman" w:hAnsi="Times New Roman" w:cs="Times New Roman"/>
        </w:rPr>
        <w:footnoteReference w:id="41"/>
      </w:r>
      <w:r w:rsidR="000F74E1">
        <w:rPr>
          <w:rFonts w:ascii="Times New Roman" w:hAnsi="Times New Roman" w:cs="Times New Roman"/>
        </w:rPr>
        <w:t>.</w:t>
      </w:r>
      <w:r w:rsidRPr="00A64061">
        <w:rPr>
          <w:rFonts w:ascii="Times New Roman" w:hAnsi="Times New Roman" w:cs="Times New Roman"/>
        </w:rPr>
        <w:t xml:space="preserve"> This is a not for profit organisation set up by practitioners in this area which will work on cases of miscarriages of justice. </w:t>
      </w:r>
      <w:r w:rsidRPr="00A64061" w:rsidR="0024593B">
        <w:rPr>
          <w:rFonts w:ascii="Times New Roman" w:hAnsi="Times New Roman" w:cs="Times New Roman"/>
        </w:rPr>
        <w:t xml:space="preserve">There were two participants who ran innocence projects (one of which has since changed its name) and two criminal appeal units that spoke of plans that they may partner with the </w:t>
      </w:r>
      <w:r w:rsidRPr="00A64061" w:rsidR="00BC179F">
        <w:rPr>
          <w:rFonts w:ascii="Times New Roman" w:hAnsi="Times New Roman" w:cs="Times New Roman"/>
        </w:rPr>
        <w:t>CCA</w:t>
      </w:r>
      <w:r w:rsidRPr="00A64061" w:rsidR="0024593B">
        <w:rPr>
          <w:rFonts w:ascii="Times New Roman" w:hAnsi="Times New Roman" w:cs="Times New Roman"/>
        </w:rPr>
        <w:t xml:space="preserve"> in carrying out casework. </w:t>
      </w:r>
      <w:r w:rsidRPr="00A64061" w:rsidR="00053FBB">
        <w:rPr>
          <w:rFonts w:ascii="Times New Roman" w:hAnsi="Times New Roman" w:cs="Times New Roman"/>
        </w:rPr>
        <w:t xml:space="preserve">Participant 2 spoke in December 2013, prior to the folding of INUK and in the fledgling period for </w:t>
      </w:r>
      <w:r w:rsidRPr="00A64061" w:rsidR="00BC179F">
        <w:rPr>
          <w:rFonts w:ascii="Times New Roman" w:hAnsi="Times New Roman" w:cs="Times New Roman"/>
        </w:rPr>
        <w:t>CCA</w:t>
      </w:r>
      <w:r w:rsidRPr="00A64061" w:rsidR="00053FBB">
        <w:rPr>
          <w:rFonts w:ascii="Times New Roman" w:hAnsi="Times New Roman" w:cs="Times New Roman"/>
        </w:rPr>
        <w:t xml:space="preserve">, but she saw the potential for university partnership with this organisation at this stage: </w:t>
      </w:r>
      <w:r w:rsidRPr="000F74E1" w:rsidR="00053FBB">
        <w:rPr>
          <w:rFonts w:ascii="Times New Roman" w:hAnsi="Times New Roman" w:cs="Times New Roman"/>
        </w:rPr>
        <w:t xml:space="preserve">“but I think a partnership between a group of universities and these organisations is probably the way things will head in the next </w:t>
      </w:r>
      <w:r w:rsidRPr="000F74E1" w:rsidR="000F74E1">
        <w:rPr>
          <w:rFonts w:ascii="Times New Roman" w:hAnsi="Times New Roman" w:cs="Times New Roman"/>
        </w:rPr>
        <w:t>five to ten years I would think</w:t>
      </w:r>
      <w:r w:rsidRPr="000F74E1" w:rsidR="00053FBB">
        <w:rPr>
          <w:rFonts w:ascii="Times New Roman" w:hAnsi="Times New Roman" w:cs="Times New Roman"/>
        </w:rPr>
        <w:t>”</w:t>
      </w:r>
      <w:r w:rsidRPr="000F74E1" w:rsidR="000F74E1">
        <w:rPr>
          <w:rFonts w:ascii="Times New Roman" w:hAnsi="Times New Roman" w:cs="Times New Roman"/>
        </w:rPr>
        <w:t>.</w:t>
      </w:r>
      <w:r w:rsidRPr="00A64061" w:rsidR="00053FBB">
        <w:rPr>
          <w:rFonts w:ascii="Times New Roman" w:hAnsi="Times New Roman" w:cs="Times New Roman"/>
          <w:i/>
        </w:rPr>
        <w:t xml:space="preserve"> </w:t>
      </w:r>
      <w:r w:rsidRPr="00A64061" w:rsidR="0024593B">
        <w:rPr>
          <w:rFonts w:ascii="Times New Roman" w:hAnsi="Times New Roman" w:cs="Times New Roman"/>
        </w:rPr>
        <w:t>Participant 11, speaking</w:t>
      </w:r>
      <w:r w:rsidRPr="00A64061" w:rsidR="00053FBB">
        <w:rPr>
          <w:rFonts w:ascii="Times New Roman" w:hAnsi="Times New Roman" w:cs="Times New Roman"/>
        </w:rPr>
        <w:t xml:space="preserve"> several months later but</w:t>
      </w:r>
      <w:r w:rsidRPr="00A64061" w:rsidR="0024593B">
        <w:rPr>
          <w:rFonts w:ascii="Times New Roman" w:hAnsi="Times New Roman" w:cs="Times New Roman"/>
        </w:rPr>
        <w:t xml:space="preserve"> before the folding of INUK had </w:t>
      </w:r>
      <w:r w:rsidRPr="00A64061" w:rsidR="00053FBB">
        <w:rPr>
          <w:rFonts w:ascii="Times New Roman" w:hAnsi="Times New Roman" w:cs="Times New Roman"/>
        </w:rPr>
        <w:t xml:space="preserve">recently </w:t>
      </w:r>
      <w:r w:rsidRPr="00A64061" w:rsidR="0024593B">
        <w:rPr>
          <w:rFonts w:ascii="Times New Roman" w:hAnsi="Times New Roman" w:cs="Times New Roman"/>
        </w:rPr>
        <w:t xml:space="preserve">made the decision to leave the network, and explained that he was positive about the future in light of potential collaboration with the Centre: </w:t>
      </w:r>
      <w:r w:rsidRPr="000F74E1" w:rsidR="0024593B">
        <w:rPr>
          <w:rFonts w:ascii="Times New Roman" w:hAnsi="Times New Roman" w:cs="Times New Roman"/>
        </w:rPr>
        <w:t xml:space="preserve">“I think the INUK model itself is unsustainable, so which I realised last year, and that’s why I made some moves to try and broaden what we do in terms of the Centre for Criminal Appeals and linking up with other institutions…then we have to say well do we actually keep on running the innocence project or do we change, do we just stop doing it, I’m quite happy that my new involvement with the Centre for Criminal Appeals will </w:t>
      </w:r>
      <w:r w:rsidR="000F74E1">
        <w:rPr>
          <w:rFonts w:ascii="Times New Roman" w:hAnsi="Times New Roman" w:cs="Times New Roman"/>
        </w:rPr>
        <w:t>help source some work</w:t>
      </w:r>
      <w:r w:rsidRPr="000F74E1" w:rsidR="0024593B">
        <w:rPr>
          <w:rFonts w:ascii="Times New Roman" w:hAnsi="Times New Roman" w:cs="Times New Roman"/>
        </w:rPr>
        <w:t>”</w:t>
      </w:r>
      <w:r w:rsidR="000F74E1">
        <w:rPr>
          <w:rFonts w:ascii="Times New Roman" w:hAnsi="Times New Roman" w:cs="Times New Roman"/>
        </w:rPr>
        <w:t>.</w:t>
      </w:r>
      <w:r w:rsidRPr="00A64061" w:rsidR="00053FBB">
        <w:rPr>
          <w:rFonts w:ascii="Times New Roman" w:hAnsi="Times New Roman" w:cs="Times New Roman"/>
        </w:rPr>
        <w:t xml:space="preserve"> There wer</w:t>
      </w:r>
      <w:r w:rsidRPr="00A64061" w:rsidR="0058187A">
        <w:rPr>
          <w:rFonts w:ascii="Times New Roman" w:hAnsi="Times New Roman" w:cs="Times New Roman"/>
        </w:rPr>
        <w:t xml:space="preserve">e also two </w:t>
      </w:r>
      <w:r w:rsidRPr="00A64061" w:rsidR="00C611E9">
        <w:rPr>
          <w:rFonts w:ascii="Times New Roman" w:hAnsi="Times New Roman" w:cs="Times New Roman"/>
        </w:rPr>
        <w:t xml:space="preserve">interviewees who had recently set up </w:t>
      </w:r>
      <w:r w:rsidRPr="00A64061" w:rsidR="0058187A">
        <w:rPr>
          <w:rFonts w:ascii="Times New Roman" w:hAnsi="Times New Roman" w:cs="Times New Roman"/>
        </w:rPr>
        <w:t>university clinics focusing on criminal appeals (</w:t>
      </w:r>
      <w:r w:rsidRPr="00A64061" w:rsidR="00C611E9">
        <w:rPr>
          <w:rFonts w:ascii="Times New Roman" w:hAnsi="Times New Roman" w:cs="Times New Roman"/>
        </w:rPr>
        <w:t>which were not established as ‘</w:t>
      </w:r>
      <w:r w:rsidRPr="00A64061" w:rsidR="0058187A">
        <w:rPr>
          <w:rFonts w:ascii="Times New Roman" w:hAnsi="Times New Roman" w:cs="Times New Roman"/>
        </w:rPr>
        <w:t>innocence projects</w:t>
      </w:r>
      <w:r w:rsidRPr="00A64061" w:rsidR="00C611E9">
        <w:rPr>
          <w:rFonts w:ascii="Times New Roman" w:hAnsi="Times New Roman" w:cs="Times New Roman"/>
        </w:rPr>
        <w:t>’</w:t>
      </w:r>
      <w:r w:rsidRPr="00A64061" w:rsidR="0058187A">
        <w:rPr>
          <w:rFonts w:ascii="Times New Roman" w:hAnsi="Times New Roman" w:cs="Times New Roman"/>
        </w:rPr>
        <w:t xml:space="preserve">) who </w:t>
      </w:r>
      <w:r w:rsidRPr="00A64061" w:rsidR="00053FBB">
        <w:rPr>
          <w:rFonts w:ascii="Times New Roman" w:hAnsi="Times New Roman" w:cs="Times New Roman"/>
        </w:rPr>
        <w:t>spoke about the potential partnership with the Centre</w:t>
      </w:r>
      <w:r w:rsidRPr="00A64061" w:rsidR="00C611E9">
        <w:rPr>
          <w:rFonts w:ascii="Times New Roman" w:hAnsi="Times New Roman" w:cs="Times New Roman"/>
        </w:rPr>
        <w:t xml:space="preserve">: </w:t>
      </w:r>
      <w:r w:rsidRPr="00A64061" w:rsidR="00BE21FA">
        <w:rPr>
          <w:rFonts w:ascii="Times New Roman" w:hAnsi="Times New Roman" w:cs="Times New Roman"/>
        </w:rPr>
        <w:t>this was participant 17 and participant 12</w:t>
      </w:r>
      <w:r w:rsidRPr="00A64061" w:rsidR="00053FBB">
        <w:rPr>
          <w:rFonts w:ascii="Times New Roman" w:hAnsi="Times New Roman" w:cs="Times New Roman"/>
        </w:rPr>
        <w:t>. Participant</w:t>
      </w:r>
      <w:r w:rsidRPr="00A64061" w:rsidR="00E35674">
        <w:rPr>
          <w:rFonts w:ascii="Times New Roman" w:hAnsi="Times New Roman" w:cs="Times New Roman"/>
        </w:rPr>
        <w:t xml:space="preserve"> 12 explained how it would work: </w:t>
      </w:r>
      <w:r w:rsidRPr="000F74E1" w:rsidR="00E35674">
        <w:rPr>
          <w:rFonts w:ascii="Times New Roman" w:hAnsi="Times New Roman" w:cs="Times New Roman"/>
        </w:rPr>
        <w:t>“if we do join up with the Centre for Criminal Appeals</w:t>
      </w:r>
      <w:r w:rsidRPr="000F74E1" w:rsidR="006F696A">
        <w:rPr>
          <w:rFonts w:ascii="Times New Roman" w:hAnsi="Times New Roman" w:cs="Times New Roman"/>
        </w:rPr>
        <w:t>…(</w:t>
      </w:r>
      <w:r w:rsidRPr="000F74E1" w:rsidR="00E35674">
        <w:rPr>
          <w:rFonts w:ascii="Times New Roman" w:hAnsi="Times New Roman" w:cs="Times New Roman"/>
        </w:rPr>
        <w:t>practitioner from CCA)</w:t>
      </w:r>
      <w:r w:rsidRPr="000F74E1" w:rsidR="00053FBB">
        <w:rPr>
          <w:rFonts w:ascii="Times New Roman" w:hAnsi="Times New Roman" w:cs="Times New Roman"/>
        </w:rPr>
        <w:t xml:space="preserve"> had in mind a project in which we just work on the one case, so that stops the issue of turnover of students, new students coming in, trying to</w:t>
      </w:r>
      <w:r w:rsidRPr="000F74E1" w:rsidR="00E35674">
        <w:rPr>
          <w:rFonts w:ascii="Times New Roman" w:hAnsi="Times New Roman" w:cs="Times New Roman"/>
        </w:rPr>
        <w:t xml:space="preserve"> get up to speed with the case. T</w:t>
      </w:r>
      <w:r w:rsidRPr="000F74E1" w:rsidR="00053FBB">
        <w:rPr>
          <w:rFonts w:ascii="Times New Roman" w:hAnsi="Times New Roman" w:cs="Times New Roman"/>
        </w:rPr>
        <w:t>he idea is from September they’d already have a case that’s already going somewhere, the students will come in September, get up to speed with the case, do the work that they need to do with the deadline of gett</w:t>
      </w:r>
      <w:r w:rsidRPr="000F74E1" w:rsidR="00145EE7">
        <w:rPr>
          <w:rFonts w:ascii="Times New Roman" w:hAnsi="Times New Roman" w:cs="Times New Roman"/>
        </w:rPr>
        <w:t xml:space="preserve">ing it ready for submission by </w:t>
      </w:r>
      <w:r w:rsidRPr="000F74E1" w:rsidR="00053FBB">
        <w:rPr>
          <w:rFonts w:ascii="Times New Roman" w:hAnsi="Times New Roman" w:cs="Times New Roman"/>
        </w:rPr>
        <w:t>the end of the academic year</w:t>
      </w:r>
      <w:r w:rsidRPr="000F74E1" w:rsidR="00E35674">
        <w:rPr>
          <w:rFonts w:ascii="Times New Roman" w:hAnsi="Times New Roman" w:cs="Times New Roman"/>
        </w:rPr>
        <w:t>”</w:t>
      </w:r>
      <w:r w:rsidRPr="000F74E1" w:rsidR="000F74E1">
        <w:rPr>
          <w:rFonts w:ascii="Times New Roman" w:hAnsi="Times New Roman" w:cs="Times New Roman"/>
        </w:rPr>
        <w:t>.</w:t>
      </w:r>
      <w:r w:rsidRPr="00A64061" w:rsidR="00BE21FA">
        <w:rPr>
          <w:rFonts w:ascii="Times New Roman" w:hAnsi="Times New Roman" w:cs="Times New Roman"/>
        </w:rPr>
        <w:t xml:space="preserve"> This model does appear to be one that could improve the current approach of innocence projects (or criminal appeal units) because this would </w:t>
      </w:r>
      <w:r w:rsidRPr="00A64061" w:rsidR="00BE21FA">
        <w:rPr>
          <w:rFonts w:ascii="Times New Roman" w:hAnsi="Times New Roman" w:cs="Times New Roman"/>
        </w:rPr>
        <w:lastRenderedPageBreak/>
        <w:t xml:space="preserve">avoid many of the problems outlined above, </w:t>
      </w:r>
      <w:r w:rsidRPr="00A64061" w:rsidR="0068359F">
        <w:rPr>
          <w:rFonts w:ascii="Times New Roman" w:hAnsi="Times New Roman" w:cs="Times New Roman"/>
        </w:rPr>
        <w:t xml:space="preserve">such as </w:t>
      </w:r>
      <w:r w:rsidRPr="00A64061" w:rsidR="00BE21FA">
        <w:rPr>
          <w:rFonts w:ascii="Times New Roman" w:hAnsi="Times New Roman" w:cs="Times New Roman"/>
        </w:rPr>
        <w:t>where cases may be inactive out</w:t>
      </w:r>
      <w:r w:rsidRPr="00A64061" w:rsidR="0068359F">
        <w:rPr>
          <w:rFonts w:ascii="Times New Roman" w:hAnsi="Times New Roman" w:cs="Times New Roman"/>
        </w:rPr>
        <w:t>side</w:t>
      </w:r>
      <w:r w:rsidRPr="00A64061" w:rsidR="00BE21FA">
        <w:rPr>
          <w:rFonts w:ascii="Times New Roman" w:hAnsi="Times New Roman" w:cs="Times New Roman"/>
        </w:rPr>
        <w:t xml:space="preserve"> of student term time. It will also increase productivity as the </w:t>
      </w:r>
      <w:r w:rsidRPr="00A64061" w:rsidR="0068359F">
        <w:rPr>
          <w:rFonts w:ascii="Times New Roman" w:hAnsi="Times New Roman" w:cs="Times New Roman"/>
        </w:rPr>
        <w:t xml:space="preserve">students </w:t>
      </w:r>
      <w:r w:rsidRPr="00A64061" w:rsidR="00BE21FA">
        <w:rPr>
          <w:rFonts w:ascii="Times New Roman" w:hAnsi="Times New Roman" w:cs="Times New Roman"/>
        </w:rPr>
        <w:t xml:space="preserve">will be working towards </w:t>
      </w:r>
      <w:r w:rsidRPr="00A64061" w:rsidR="0068359F">
        <w:rPr>
          <w:rFonts w:ascii="Times New Roman" w:hAnsi="Times New Roman" w:cs="Times New Roman"/>
        </w:rPr>
        <w:t xml:space="preserve">drafting </w:t>
      </w:r>
      <w:r w:rsidRPr="00A64061" w:rsidR="00BE21FA">
        <w:rPr>
          <w:rFonts w:ascii="Times New Roman" w:hAnsi="Times New Roman" w:cs="Times New Roman"/>
        </w:rPr>
        <w:t xml:space="preserve">an application that academic year </w:t>
      </w:r>
      <w:r w:rsidRPr="00A64061" w:rsidR="0068359F">
        <w:rPr>
          <w:rFonts w:ascii="Times New Roman" w:hAnsi="Times New Roman" w:cs="Times New Roman"/>
        </w:rPr>
        <w:t xml:space="preserve">for it to be </w:t>
      </w:r>
      <w:r w:rsidRPr="00A64061" w:rsidR="00BC179F">
        <w:rPr>
          <w:rFonts w:ascii="Times New Roman" w:hAnsi="Times New Roman" w:cs="Times New Roman"/>
        </w:rPr>
        <w:t>sent back to the CCA</w:t>
      </w:r>
      <w:r w:rsidRPr="00A64061" w:rsidR="00BE21FA">
        <w:rPr>
          <w:rFonts w:ascii="Times New Roman" w:hAnsi="Times New Roman" w:cs="Times New Roman"/>
        </w:rPr>
        <w:t xml:space="preserve">. </w:t>
      </w:r>
    </w:p>
    <w:p w:rsidR="002321C7" w:rsidP="002321C7" w:rsidRDefault="00BE21F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A practitioner from the CCA was also spoken to during the research in order to explore what the centre was aiming to do</w:t>
      </w:r>
      <w:r w:rsidRPr="00A64061" w:rsidR="003C26CC">
        <w:rPr>
          <w:rFonts w:ascii="Times New Roman" w:hAnsi="Times New Roman" w:cs="Times New Roman"/>
        </w:rPr>
        <w:t>;</w:t>
      </w:r>
      <w:r w:rsidRPr="00A64061">
        <w:rPr>
          <w:rFonts w:ascii="Times New Roman" w:hAnsi="Times New Roman" w:cs="Times New Roman"/>
        </w:rPr>
        <w:t xml:space="preserve"> what types of cases it would be working on and how it would operate</w:t>
      </w:r>
      <w:r w:rsidRPr="00A64061" w:rsidR="003C26CC">
        <w:rPr>
          <w:rFonts w:ascii="Times New Roman" w:hAnsi="Times New Roman" w:cs="Times New Roman"/>
        </w:rPr>
        <w:t xml:space="preserve">. Also, of particular interest was </w:t>
      </w:r>
      <w:r w:rsidRPr="00A64061">
        <w:rPr>
          <w:rFonts w:ascii="Times New Roman" w:hAnsi="Times New Roman" w:cs="Times New Roman"/>
        </w:rPr>
        <w:t xml:space="preserve">how they intended to collaborate with university innocence projects or criminal appeal units. </w:t>
      </w:r>
      <w:r w:rsidRPr="00A64061" w:rsidR="00C34B10">
        <w:rPr>
          <w:rFonts w:ascii="Times New Roman" w:hAnsi="Times New Roman" w:cs="Times New Roman"/>
        </w:rPr>
        <w:t xml:space="preserve">She explained how they had a grant from the legal education foundation, and that there were five or six universities interested in working with them, she explained the collaboration would be mutually beneficial: </w:t>
      </w:r>
      <w:r w:rsidRPr="000F74E1" w:rsidR="00C34B10">
        <w:rPr>
          <w:rFonts w:ascii="Times New Roman" w:hAnsi="Times New Roman" w:cs="Times New Roman"/>
        </w:rPr>
        <w:t>“</w:t>
      </w:r>
      <w:r w:rsidRPr="000F74E1" w:rsidR="00292AA4">
        <w:rPr>
          <w:rFonts w:ascii="Times New Roman" w:hAnsi="Times New Roman" w:cs="Times New Roman"/>
        </w:rPr>
        <w:t>the main thing that we can bring to universities is specialist legal knowledge and the main thing that universit</w:t>
      </w:r>
      <w:r w:rsidRPr="000F74E1" w:rsidR="000F74E1">
        <w:rPr>
          <w:rFonts w:ascii="Times New Roman" w:hAnsi="Times New Roman" w:cs="Times New Roman"/>
        </w:rPr>
        <w:t>ies can bring to us is manpower</w:t>
      </w:r>
      <w:r w:rsidRPr="000F74E1" w:rsidR="00C34B10">
        <w:rPr>
          <w:rFonts w:ascii="Times New Roman" w:hAnsi="Times New Roman" w:cs="Times New Roman"/>
        </w:rPr>
        <w:t>”</w:t>
      </w:r>
      <w:r w:rsidRPr="000F74E1" w:rsidR="000F74E1">
        <w:rPr>
          <w:rFonts w:ascii="Times New Roman" w:hAnsi="Times New Roman" w:cs="Times New Roman"/>
        </w:rPr>
        <w:t>.</w:t>
      </w:r>
      <w:r w:rsidRPr="000F74E1" w:rsidR="00292AA4">
        <w:rPr>
          <w:rFonts w:ascii="Times New Roman" w:hAnsi="Times New Roman" w:cs="Times New Roman"/>
        </w:rPr>
        <w:t xml:space="preserve"> </w:t>
      </w:r>
      <w:r w:rsidRPr="00A64061" w:rsidR="00C34B10">
        <w:rPr>
          <w:rFonts w:ascii="Times New Roman" w:hAnsi="Times New Roman" w:cs="Times New Roman"/>
        </w:rPr>
        <w:t xml:space="preserve">She explained the model in similar terms to participant 12, in that they would hand the students the case at a relatively early stage and get them to organise the key documents, produce a chronology, a witness list, a case theory and investigation plan, and they would work towards </w:t>
      </w:r>
      <w:r w:rsidRPr="00A64061" w:rsidR="003C26CC">
        <w:rPr>
          <w:rFonts w:ascii="Times New Roman" w:hAnsi="Times New Roman" w:cs="Times New Roman"/>
        </w:rPr>
        <w:t>drafting a</w:t>
      </w:r>
      <w:r w:rsidRPr="00A64061" w:rsidR="00C34B10">
        <w:rPr>
          <w:rFonts w:ascii="Times New Roman" w:hAnsi="Times New Roman" w:cs="Times New Roman"/>
        </w:rPr>
        <w:t xml:space="preserve"> C</w:t>
      </w:r>
      <w:r w:rsidR="002321C7">
        <w:rPr>
          <w:rFonts w:ascii="Times New Roman" w:hAnsi="Times New Roman" w:cs="Times New Roman"/>
        </w:rPr>
        <w:t>CRC application.</w:t>
      </w:r>
    </w:p>
    <w:p w:rsidR="000F74E1" w:rsidP="002321C7" w:rsidRDefault="003C2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 case would then go back to the </w:t>
      </w:r>
      <w:r w:rsidRPr="00A64061" w:rsidR="00C34B10">
        <w:rPr>
          <w:rFonts w:ascii="Times New Roman" w:hAnsi="Times New Roman" w:cs="Times New Roman"/>
        </w:rPr>
        <w:t xml:space="preserve">Centre </w:t>
      </w:r>
      <w:r w:rsidRPr="00A64061">
        <w:rPr>
          <w:rFonts w:ascii="Times New Roman" w:hAnsi="Times New Roman" w:cs="Times New Roman"/>
        </w:rPr>
        <w:t xml:space="preserve">who would </w:t>
      </w:r>
      <w:r w:rsidRPr="00A64061" w:rsidR="00C34B10">
        <w:rPr>
          <w:rFonts w:ascii="Times New Roman" w:hAnsi="Times New Roman" w:cs="Times New Roman"/>
        </w:rPr>
        <w:t>decide whether to take on the case and work towards that or hand it over to a lawyer. She explained how she felt this would be productive for universities working in this area</w:t>
      </w:r>
      <w:r w:rsidRPr="00A64061">
        <w:rPr>
          <w:rFonts w:ascii="Times New Roman" w:hAnsi="Times New Roman" w:cs="Times New Roman"/>
        </w:rPr>
        <w:t>,</w:t>
      </w:r>
      <w:r w:rsidRPr="00A64061" w:rsidR="00C34B10">
        <w:rPr>
          <w:rFonts w:ascii="Times New Roman" w:hAnsi="Times New Roman" w:cs="Times New Roman"/>
        </w:rPr>
        <w:t xml:space="preserve"> as the centre could bring specialist legal knowledge to help guide their investigation. </w:t>
      </w:r>
      <w:r w:rsidRPr="00A64061" w:rsidR="00FD00A1">
        <w:rPr>
          <w:rFonts w:ascii="Times New Roman" w:hAnsi="Times New Roman" w:cs="Times New Roman"/>
        </w:rPr>
        <w:t xml:space="preserve">She expressed some concerns over the current model of university involvement: </w:t>
      </w:r>
      <w:r w:rsidRPr="00A64061" w:rsidR="00FD00A1">
        <w:rPr>
          <w:rFonts w:ascii="Times New Roman" w:hAnsi="Times New Roman" w:cs="Times New Roman"/>
          <w:i/>
        </w:rPr>
        <w:t>“</w:t>
      </w:r>
      <w:r w:rsidRPr="000F74E1" w:rsidR="00FD00A1">
        <w:rPr>
          <w:rFonts w:ascii="Times New Roman" w:hAnsi="Times New Roman" w:cs="Times New Roman"/>
        </w:rPr>
        <w:t>one of the things that I worry about with innocence projects is I think that cases tend to get mired and they get stuck in the terms and the holidays and the students, and some university professors not having perhaps the requisite knowledge and being very well meaning but it’s quite an unusual area and so, I would like to try and address that, so that’s how I sort of see the two working together”</w:t>
      </w:r>
      <w:r w:rsidR="000F74E1">
        <w:rPr>
          <w:rFonts w:ascii="Times New Roman" w:hAnsi="Times New Roman" w:cs="Times New Roman"/>
        </w:rPr>
        <w:t>.</w:t>
      </w:r>
      <w:r w:rsidRPr="00A64061" w:rsidR="00FD00A1">
        <w:rPr>
          <w:rFonts w:ascii="Times New Roman" w:hAnsi="Times New Roman" w:cs="Times New Roman"/>
        </w:rPr>
        <w:t xml:space="preserve"> </w:t>
      </w:r>
      <w:r w:rsidRPr="00A64061" w:rsidR="00F40953">
        <w:rPr>
          <w:rFonts w:ascii="Times New Roman" w:hAnsi="Times New Roman" w:cs="Times New Roman"/>
        </w:rPr>
        <w:t>She also reflects on the lack of resource put into projects by their institutions:</w:t>
      </w:r>
      <w:r w:rsidR="000F74E1">
        <w:rPr>
          <w:rFonts w:ascii="Times New Roman" w:hAnsi="Times New Roman" w:cs="Times New Roman"/>
          <w:i/>
        </w:rPr>
        <w:t xml:space="preserve"> </w:t>
      </w:r>
      <w:r w:rsidRPr="000F74E1" w:rsidR="000F74E1">
        <w:rPr>
          <w:rFonts w:ascii="Times New Roman" w:hAnsi="Times New Roman" w:cs="Times New Roman"/>
        </w:rPr>
        <w:t>“</w:t>
      </w:r>
      <w:r w:rsidRPr="000F74E1" w:rsidR="00F40953">
        <w:rPr>
          <w:rFonts w:ascii="Times New Roman" w:hAnsi="Times New Roman" w:cs="Times New Roman"/>
        </w:rPr>
        <w:t xml:space="preserve">it’s amazing how hard it is when some law schools who think the only investment they need to make in their clinical program is just to have a professor who does it. That’s just so insufficient. </w:t>
      </w:r>
      <w:r w:rsidRPr="000F74E1" w:rsidR="007105DB">
        <w:rPr>
          <w:rFonts w:ascii="Times New Roman" w:hAnsi="Times New Roman" w:cs="Times New Roman"/>
        </w:rPr>
        <w:t>Particularly if that professor ha</w:t>
      </w:r>
      <w:r w:rsidRPr="000F74E1" w:rsidR="00F40953">
        <w:rPr>
          <w:rFonts w:ascii="Times New Roman" w:hAnsi="Times New Roman" w:cs="Times New Roman"/>
        </w:rPr>
        <w:t>s 3-5 programs, it’s just not possible…And I sort of wish that not all universities would feel like they have to have an innocence project, I sort of wish some of them would be like well we’re either going to invest in it and that’s going to cost between 10-15k a year”</w:t>
      </w:r>
      <w:r w:rsidR="000F74E1">
        <w:rPr>
          <w:rFonts w:ascii="Times New Roman" w:hAnsi="Times New Roman" w:cs="Times New Roman"/>
        </w:rPr>
        <w:t>.</w:t>
      </w:r>
      <w:r w:rsidRPr="00A64061" w:rsidR="00F40953">
        <w:rPr>
          <w:rFonts w:ascii="Times New Roman" w:hAnsi="Times New Roman" w:cs="Times New Roman"/>
          <w:i/>
        </w:rPr>
        <w:t xml:space="preserve"> </w:t>
      </w:r>
      <w:r w:rsidRPr="00A64061" w:rsidR="00ED4FA0">
        <w:rPr>
          <w:rFonts w:ascii="Times New Roman" w:hAnsi="Times New Roman" w:cs="Times New Roman"/>
        </w:rPr>
        <w:t xml:space="preserve">This mirrors a number of the concerns </w:t>
      </w:r>
      <w:r w:rsidRPr="00A64061" w:rsidR="00ED4FA0">
        <w:rPr>
          <w:rFonts w:ascii="Times New Roman" w:hAnsi="Times New Roman" w:cs="Times New Roman"/>
        </w:rPr>
        <w:lastRenderedPageBreak/>
        <w:t xml:space="preserve">that were raised by the innocence project leaders as discussed above. </w:t>
      </w:r>
    </w:p>
    <w:p w:rsidRPr="00A64061" w:rsidR="00292AA4" w:rsidP="002321C7" w:rsidRDefault="003C26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Ho</w:t>
      </w:r>
      <w:r w:rsidRPr="00A64061" w:rsidR="007105DB">
        <w:rPr>
          <w:rFonts w:ascii="Times New Roman" w:hAnsi="Times New Roman" w:cs="Times New Roman"/>
        </w:rPr>
        <w:t>w</w:t>
      </w:r>
      <w:r w:rsidRPr="00A64061">
        <w:rPr>
          <w:rFonts w:ascii="Times New Roman" w:hAnsi="Times New Roman" w:cs="Times New Roman"/>
        </w:rPr>
        <w:t xml:space="preserve">ever, she does consider that university clinics could play an important role in this area: </w:t>
      </w:r>
      <w:r w:rsidRPr="000F74E1">
        <w:rPr>
          <w:rFonts w:ascii="Times New Roman" w:hAnsi="Times New Roman" w:cs="Times New Roman"/>
        </w:rPr>
        <w:t>“the reason that they are necessary is that there aren’t enough lawyers in the system who are willing to take these cases…and the big advantage that students have over practitioners is that they’re able to spend time in the field with huge numbers of documents, that sort of work is very well su</w:t>
      </w:r>
      <w:r w:rsidR="000F74E1">
        <w:rPr>
          <w:rFonts w:ascii="Times New Roman" w:hAnsi="Times New Roman" w:cs="Times New Roman"/>
        </w:rPr>
        <w:t>ited to the student environment</w:t>
      </w:r>
      <w:r w:rsidRPr="000F74E1">
        <w:rPr>
          <w:rFonts w:ascii="Times New Roman" w:hAnsi="Times New Roman" w:cs="Times New Roman"/>
        </w:rPr>
        <w:t>”</w:t>
      </w:r>
      <w:r w:rsidR="000F74E1">
        <w:rPr>
          <w:rFonts w:ascii="Times New Roman" w:hAnsi="Times New Roman" w:cs="Times New Roman"/>
        </w:rPr>
        <w:t>.</w:t>
      </w:r>
      <w:r w:rsidRPr="00A64061">
        <w:rPr>
          <w:rFonts w:ascii="Times New Roman" w:hAnsi="Times New Roman" w:cs="Times New Roman"/>
        </w:rPr>
        <w:t xml:space="preserve"> </w:t>
      </w:r>
      <w:r w:rsidRPr="00A64061" w:rsidR="00ED4FA0">
        <w:rPr>
          <w:rFonts w:ascii="Times New Roman" w:hAnsi="Times New Roman" w:cs="Times New Roman"/>
        </w:rPr>
        <w:t>Therefore, i</w:t>
      </w:r>
      <w:r w:rsidRPr="00A64061" w:rsidR="00C34B10">
        <w:rPr>
          <w:rFonts w:ascii="Times New Roman" w:hAnsi="Times New Roman" w:cs="Times New Roman"/>
        </w:rPr>
        <w:t>t appears that this collaboration could be extremely positive for those universities involved and would ensure a more productive and effective role for universities</w:t>
      </w:r>
      <w:r w:rsidRPr="00A64061" w:rsidR="00D05B71">
        <w:rPr>
          <w:rFonts w:ascii="Times New Roman" w:hAnsi="Times New Roman" w:cs="Times New Roman"/>
        </w:rPr>
        <w:t>,</w:t>
      </w:r>
      <w:r w:rsidRPr="00A64061" w:rsidR="00C34B10">
        <w:rPr>
          <w:rFonts w:ascii="Times New Roman" w:hAnsi="Times New Roman" w:cs="Times New Roman"/>
        </w:rPr>
        <w:t xml:space="preserve"> whilst mitigating a number of the problems </w:t>
      </w:r>
      <w:r w:rsidRPr="00A64061" w:rsidR="00ED4FA0">
        <w:rPr>
          <w:rFonts w:ascii="Times New Roman" w:hAnsi="Times New Roman" w:cs="Times New Roman"/>
        </w:rPr>
        <w:t xml:space="preserve">which have proved challenging to the movement so far. </w:t>
      </w:r>
      <w:r w:rsidRPr="00A64061" w:rsidR="003430C0">
        <w:rPr>
          <w:rFonts w:ascii="Times New Roman" w:hAnsi="Times New Roman" w:cs="Times New Roman"/>
        </w:rPr>
        <w:t>However, there are only five or six universities that will potentially be involved in this so</w:t>
      </w:r>
      <w:r w:rsidRPr="00A64061" w:rsidR="00AC3C4C">
        <w:rPr>
          <w:rFonts w:ascii="Times New Roman" w:hAnsi="Times New Roman" w:cs="Times New Roman"/>
        </w:rPr>
        <w:t>,</w:t>
      </w:r>
      <w:r w:rsidRPr="00A64061" w:rsidR="003430C0">
        <w:rPr>
          <w:rFonts w:ascii="Times New Roman" w:hAnsi="Times New Roman" w:cs="Times New Roman"/>
        </w:rPr>
        <w:t xml:space="preserve"> </w:t>
      </w:r>
      <w:r w:rsidRPr="00A64061" w:rsidR="00D05B71">
        <w:rPr>
          <w:rFonts w:ascii="Times New Roman" w:hAnsi="Times New Roman" w:cs="Times New Roman"/>
        </w:rPr>
        <w:t xml:space="preserve">for </w:t>
      </w:r>
      <w:r w:rsidRPr="00A64061" w:rsidR="00AC3C4C">
        <w:rPr>
          <w:rFonts w:ascii="Times New Roman" w:hAnsi="Times New Roman" w:cs="Times New Roman"/>
        </w:rPr>
        <w:t xml:space="preserve">other university clinics, </w:t>
      </w:r>
      <w:r w:rsidRPr="00A64061" w:rsidR="003430C0">
        <w:rPr>
          <w:rFonts w:ascii="Times New Roman" w:hAnsi="Times New Roman" w:cs="Times New Roman"/>
        </w:rPr>
        <w:t xml:space="preserve">it remains to be seen how they will evolve in light of the collapse of INUK and whether they will survive. </w:t>
      </w:r>
    </w:p>
    <w:p w:rsidR="002321C7" w:rsidP="002321C7" w:rsidRDefault="00A22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 xml:space="preserve">Therefore, all that is clear at this stage is </w:t>
      </w:r>
      <w:r w:rsidRPr="00A64061" w:rsidR="003E39B2">
        <w:rPr>
          <w:rFonts w:ascii="Times New Roman" w:hAnsi="Times New Roman" w:cs="Times New Roman"/>
        </w:rPr>
        <w:t xml:space="preserve">that </w:t>
      </w:r>
      <w:r w:rsidRPr="00A64061">
        <w:rPr>
          <w:rFonts w:ascii="Times New Roman" w:hAnsi="Times New Roman" w:cs="Times New Roman"/>
        </w:rPr>
        <w:t xml:space="preserve">the movement is currently in disarray. </w:t>
      </w:r>
      <w:r w:rsidRPr="00A64061" w:rsidR="0067449B">
        <w:rPr>
          <w:rFonts w:ascii="Times New Roman" w:hAnsi="Times New Roman" w:cs="Times New Roman"/>
        </w:rPr>
        <w:t>I</w:t>
      </w:r>
      <w:r w:rsidRPr="00A64061" w:rsidR="00200007">
        <w:rPr>
          <w:rFonts w:ascii="Times New Roman" w:hAnsi="Times New Roman" w:cs="Times New Roman"/>
        </w:rPr>
        <w:t>t is not known how many universities are still involved in miscarriage of justice work</w:t>
      </w:r>
      <w:r w:rsidRPr="00A64061" w:rsidR="0067449B">
        <w:rPr>
          <w:rFonts w:ascii="Times New Roman" w:hAnsi="Times New Roman" w:cs="Times New Roman"/>
        </w:rPr>
        <w:t xml:space="preserve">; or </w:t>
      </w:r>
      <w:r w:rsidRPr="00A64061" w:rsidR="00200007">
        <w:rPr>
          <w:rFonts w:ascii="Times New Roman" w:hAnsi="Times New Roman" w:cs="Times New Roman"/>
        </w:rPr>
        <w:t>how many former innocence projects are now operating under a different name</w:t>
      </w:r>
      <w:r w:rsidRPr="00A64061" w:rsidR="0067449B">
        <w:rPr>
          <w:rFonts w:ascii="Times New Roman" w:hAnsi="Times New Roman" w:cs="Times New Roman"/>
        </w:rPr>
        <w:t xml:space="preserve">; or even </w:t>
      </w:r>
      <w:r w:rsidRPr="00A64061" w:rsidR="00200007">
        <w:rPr>
          <w:rFonts w:ascii="Times New Roman" w:hAnsi="Times New Roman" w:cs="Times New Roman"/>
        </w:rPr>
        <w:t>how many projects will continue in their current form</w:t>
      </w:r>
      <w:r w:rsidRPr="00A64061" w:rsidR="00A45A5A">
        <w:rPr>
          <w:rFonts w:ascii="Times New Roman" w:hAnsi="Times New Roman" w:cs="Times New Roman"/>
        </w:rPr>
        <w:t>;</w:t>
      </w:r>
      <w:r w:rsidRPr="00A64061" w:rsidR="00200007">
        <w:rPr>
          <w:rFonts w:ascii="Times New Roman" w:hAnsi="Times New Roman" w:cs="Times New Roman"/>
        </w:rPr>
        <w:t xml:space="preserve"> and it is too soon to tell how many will survive the folding of INUK</w:t>
      </w:r>
      <w:r w:rsidRPr="00A64061" w:rsidR="004B196B">
        <w:rPr>
          <w:rFonts w:ascii="Times New Roman" w:hAnsi="Times New Roman" w:cs="Times New Roman"/>
        </w:rPr>
        <w:t>.</w:t>
      </w:r>
    </w:p>
    <w:p w:rsidR="00A22F11" w:rsidP="002321C7" w:rsidRDefault="00A22F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There is also concern amongst individuals working in this area that there is currently no database of prisoner requests which are made to universities. There is an indication that one may be set up</w:t>
      </w:r>
      <w:r w:rsidRPr="00A64061" w:rsidR="00A45A5A">
        <w:rPr>
          <w:rFonts w:ascii="Times New Roman" w:hAnsi="Times New Roman" w:cs="Times New Roman"/>
        </w:rPr>
        <w:t>,</w:t>
      </w:r>
      <w:r w:rsidRPr="00A64061">
        <w:rPr>
          <w:rFonts w:ascii="Times New Roman" w:hAnsi="Times New Roman" w:cs="Times New Roman"/>
        </w:rPr>
        <w:t xml:space="preserve"> but this will be a difficult task particularly with confidentiality issues with prisoner requests. One reason for wanting this database is the concern that one prisoner may write to several</w:t>
      </w:r>
      <w:r w:rsidRPr="00A64061" w:rsidR="00A45A5A">
        <w:rPr>
          <w:rFonts w:ascii="Times New Roman" w:hAnsi="Times New Roman" w:cs="Times New Roman"/>
        </w:rPr>
        <w:t xml:space="preserve"> projects requesting assistance;</w:t>
      </w:r>
      <w:r w:rsidRPr="00A64061">
        <w:rPr>
          <w:rFonts w:ascii="Times New Roman" w:hAnsi="Times New Roman" w:cs="Times New Roman"/>
        </w:rPr>
        <w:t xml:space="preserve"> although it is unlikely </w:t>
      </w:r>
      <w:r w:rsidRPr="00A64061" w:rsidR="00722A61">
        <w:rPr>
          <w:rFonts w:ascii="Times New Roman" w:hAnsi="Times New Roman" w:cs="Times New Roman"/>
        </w:rPr>
        <w:t xml:space="preserve">in reality that </w:t>
      </w:r>
      <w:r w:rsidRPr="00A64061">
        <w:rPr>
          <w:rFonts w:ascii="Times New Roman" w:hAnsi="Times New Roman" w:cs="Times New Roman"/>
        </w:rPr>
        <w:t xml:space="preserve">two projects could work on a case </w:t>
      </w:r>
      <w:r w:rsidRPr="00A64061" w:rsidR="00722A61">
        <w:rPr>
          <w:rFonts w:ascii="Times New Roman" w:hAnsi="Times New Roman" w:cs="Times New Roman"/>
        </w:rPr>
        <w:t xml:space="preserve">simultaneously </w:t>
      </w:r>
      <w:r w:rsidRPr="00A64061">
        <w:rPr>
          <w:rFonts w:ascii="Times New Roman" w:hAnsi="Times New Roman" w:cs="Times New Roman"/>
        </w:rPr>
        <w:t>given that they would have to be sent the case papers. I</w:t>
      </w:r>
      <w:r w:rsidRPr="00A64061" w:rsidR="00767F5E">
        <w:rPr>
          <w:rFonts w:ascii="Times New Roman" w:hAnsi="Times New Roman" w:cs="Times New Roman"/>
        </w:rPr>
        <w:t>n relation to this, i</w:t>
      </w:r>
      <w:r w:rsidRPr="00A64061">
        <w:rPr>
          <w:rFonts w:ascii="Times New Roman" w:hAnsi="Times New Roman" w:cs="Times New Roman"/>
        </w:rPr>
        <w:t xml:space="preserve">t is </w:t>
      </w:r>
      <w:r w:rsidRPr="00A64061" w:rsidR="00767F5E">
        <w:rPr>
          <w:rFonts w:ascii="Times New Roman" w:hAnsi="Times New Roman" w:cs="Times New Roman"/>
        </w:rPr>
        <w:t xml:space="preserve">noteworthy </w:t>
      </w:r>
      <w:r w:rsidRPr="00A64061" w:rsidR="006248F7">
        <w:rPr>
          <w:rFonts w:ascii="Times New Roman" w:hAnsi="Times New Roman" w:cs="Times New Roman"/>
        </w:rPr>
        <w:t>that e</w:t>
      </w:r>
      <w:r w:rsidRPr="00A64061" w:rsidR="00722A61">
        <w:rPr>
          <w:rFonts w:ascii="Times New Roman" w:hAnsi="Times New Roman" w:cs="Times New Roman"/>
        </w:rPr>
        <w:t>ven whilst INUK was functioning</w:t>
      </w:r>
      <w:r w:rsidRPr="00A64061" w:rsidR="006248F7">
        <w:rPr>
          <w:rFonts w:ascii="Times New Roman" w:hAnsi="Times New Roman" w:cs="Times New Roman"/>
        </w:rPr>
        <w:t xml:space="preserve"> there were universities who either never joined the network, or had withdrawn from it and had been operating independently</w:t>
      </w:r>
      <w:r w:rsidRPr="00A64061" w:rsidR="00722A61">
        <w:rPr>
          <w:rFonts w:ascii="Times New Roman" w:hAnsi="Times New Roman" w:cs="Times New Roman"/>
        </w:rPr>
        <w:t xml:space="preserve">; so this potential problem would not be a completely new one, but is not known to have manifested as of yet. </w:t>
      </w:r>
      <w:r w:rsidRPr="00A64061" w:rsidR="006248F7">
        <w:rPr>
          <w:rFonts w:ascii="Times New Roman" w:hAnsi="Times New Roman" w:cs="Times New Roman"/>
        </w:rPr>
        <w:t>There are also other universities with clinical programs in criminal appeals who were never termed “innocence projects” and who continue to operate. For example, the</w:t>
      </w:r>
      <w:r w:rsidRPr="00A64061" w:rsidR="00200007">
        <w:rPr>
          <w:rFonts w:ascii="Times New Roman" w:hAnsi="Times New Roman" w:cs="Times New Roman"/>
        </w:rPr>
        <w:t>re is the</w:t>
      </w:r>
      <w:r w:rsidRPr="00A64061" w:rsidR="006248F7">
        <w:rPr>
          <w:rFonts w:ascii="Times New Roman" w:hAnsi="Times New Roman" w:cs="Times New Roman"/>
        </w:rPr>
        <w:t xml:space="preserve"> Student Law Office at </w:t>
      </w:r>
      <w:r w:rsidRPr="00A64061" w:rsidR="00200007">
        <w:rPr>
          <w:rFonts w:ascii="Times New Roman" w:hAnsi="Times New Roman" w:cs="Times New Roman"/>
        </w:rPr>
        <w:t>Northumbria</w:t>
      </w:r>
      <w:r w:rsidRPr="00A64061" w:rsidR="006248F7">
        <w:rPr>
          <w:rFonts w:ascii="Times New Roman" w:hAnsi="Times New Roman" w:cs="Times New Roman"/>
        </w:rPr>
        <w:t xml:space="preserve"> </w:t>
      </w:r>
      <w:r w:rsidRPr="00A64061" w:rsidR="00200007">
        <w:rPr>
          <w:rFonts w:ascii="Times New Roman" w:hAnsi="Times New Roman" w:cs="Times New Roman"/>
        </w:rPr>
        <w:t>University,</w:t>
      </w:r>
      <w:r w:rsidRPr="00A64061" w:rsidR="006248F7">
        <w:rPr>
          <w:rFonts w:ascii="Times New Roman" w:hAnsi="Times New Roman" w:cs="Times New Roman"/>
        </w:rPr>
        <w:t xml:space="preserve"> </w:t>
      </w:r>
      <w:r w:rsidRPr="00A64061" w:rsidR="00200007">
        <w:rPr>
          <w:rFonts w:ascii="Times New Roman" w:hAnsi="Times New Roman" w:cs="Times New Roman"/>
        </w:rPr>
        <w:t xml:space="preserve">which is managed by practitioners at the university </w:t>
      </w:r>
      <w:r w:rsidRPr="00A64061" w:rsidR="00200007">
        <w:rPr>
          <w:rFonts w:ascii="Times New Roman" w:hAnsi="Times New Roman" w:cs="Times New Roman"/>
        </w:rPr>
        <w:lastRenderedPageBreak/>
        <w:t xml:space="preserve">and has a student firm looking at criminal appeals. This unit successfully overturned the conviction of Alex Allan in 2001 and obtained compensation for his wrongful conviction. Therefore, </w:t>
      </w:r>
      <w:r w:rsidRPr="00A64061" w:rsidR="004B196B">
        <w:rPr>
          <w:rFonts w:ascii="Times New Roman" w:hAnsi="Times New Roman" w:cs="Times New Roman"/>
        </w:rPr>
        <w:t>whilst the innocence movement may currently seem under significant threat, it is likely there will remain functioning university clinics with a focus on miscarriage of justice work.</w:t>
      </w:r>
    </w:p>
    <w:p w:rsidR="002321C7" w:rsidP="00A64061" w:rsidRDefault="00232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Times New Roman" w:hAnsi="Times New Roman" w:cs="Times New Roman"/>
        </w:rPr>
      </w:pPr>
    </w:p>
    <w:p w:rsidRPr="00A64061" w:rsidR="002321C7" w:rsidP="00A64061" w:rsidRDefault="002321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contextualSpacing/>
        <w:jc w:val="both"/>
        <w:rPr>
          <w:rFonts w:ascii="Times New Roman" w:hAnsi="Times New Roman" w:cs="Times New Roman"/>
        </w:rPr>
      </w:pPr>
    </w:p>
    <w:p w:rsidR="00292AA4" w:rsidP="00A64061" w:rsidRDefault="00A6406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Times New Roman" w:hAnsi="Times New Roman" w:cs="Times New Roman"/>
          <w:b/>
        </w:rPr>
      </w:pPr>
      <w:r w:rsidRPr="00A64061">
        <w:rPr>
          <w:rFonts w:ascii="Times New Roman" w:hAnsi="Times New Roman" w:cs="Times New Roman"/>
          <w:b/>
        </w:rPr>
        <w:t xml:space="preserve">6. </w:t>
      </w:r>
      <w:r w:rsidRPr="00A64061" w:rsidR="00B92F6A">
        <w:rPr>
          <w:rFonts w:ascii="Times New Roman" w:hAnsi="Times New Roman" w:cs="Times New Roman"/>
          <w:b/>
        </w:rPr>
        <w:t>Conclusion</w:t>
      </w:r>
    </w:p>
    <w:p w:rsidRPr="00A64061" w:rsidR="002321C7" w:rsidP="00A64061" w:rsidRDefault="002321C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contextualSpacing/>
        <w:jc w:val="both"/>
        <w:rPr>
          <w:rFonts w:ascii="Times New Roman" w:hAnsi="Times New Roman" w:cs="Times New Roman"/>
          <w:b/>
        </w:rPr>
      </w:pPr>
    </w:p>
    <w:p w:rsidRPr="00A64061" w:rsidR="00A8037D" w:rsidP="002321C7" w:rsidRDefault="0096349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397"/>
        <w:contextualSpacing/>
        <w:jc w:val="both"/>
        <w:rPr>
          <w:rFonts w:ascii="Times New Roman" w:hAnsi="Times New Roman" w:cs="Times New Roman"/>
        </w:rPr>
      </w:pPr>
      <w:r w:rsidRPr="00A64061">
        <w:rPr>
          <w:rFonts w:ascii="Times New Roman" w:hAnsi="Times New Roman" w:cs="Times New Roman"/>
        </w:rPr>
        <w:t>So how does the future look for innocence projects at this stage?</w:t>
      </w:r>
      <w:r w:rsidRPr="00A64061" w:rsidR="0067449B">
        <w:rPr>
          <w:rFonts w:ascii="Times New Roman" w:hAnsi="Times New Roman" w:cs="Times New Roman"/>
        </w:rPr>
        <w:t xml:space="preserve"> All t</w:t>
      </w:r>
      <w:r w:rsidRPr="00A64061" w:rsidR="003F7CEC">
        <w:rPr>
          <w:rFonts w:ascii="Times New Roman" w:hAnsi="Times New Roman" w:cs="Times New Roman"/>
        </w:rPr>
        <w:t>h</w:t>
      </w:r>
      <w:r w:rsidRPr="00A64061" w:rsidR="0067449B">
        <w:rPr>
          <w:rFonts w:ascii="Times New Roman" w:hAnsi="Times New Roman" w:cs="Times New Roman"/>
        </w:rPr>
        <w:t xml:space="preserve">at is clear is that </w:t>
      </w:r>
      <w:r w:rsidRPr="00A64061">
        <w:rPr>
          <w:rFonts w:ascii="Times New Roman" w:hAnsi="Times New Roman" w:cs="Times New Roman"/>
        </w:rPr>
        <w:t>there is considerable uncertainty. There are not many “innocence projects” left in the UK by name. Many universities have changed the name from “innocence project” to avoid trademark implications with using the innocence project name because they are ineligible to join the international Innocence Network.</w:t>
      </w:r>
      <w:r w:rsidRPr="00A64061" w:rsidR="00200007">
        <w:rPr>
          <w:rFonts w:ascii="Times New Roman" w:hAnsi="Times New Roman" w:cs="Times New Roman"/>
        </w:rPr>
        <w:t xml:space="preserve"> There is no record of how many universities are continuing in this work and under what name.</w:t>
      </w:r>
      <w:r w:rsidRPr="00A64061" w:rsidR="00DD4B85">
        <w:rPr>
          <w:rFonts w:ascii="Times New Roman" w:hAnsi="Times New Roman" w:cs="Times New Roman"/>
        </w:rPr>
        <w:t xml:space="preserve"> </w:t>
      </w:r>
      <w:r w:rsidRPr="00A64061" w:rsidR="002F4ABD">
        <w:rPr>
          <w:rFonts w:ascii="Times New Roman" w:hAnsi="Times New Roman" w:cs="Times New Roman"/>
        </w:rPr>
        <w:t>However, i</w:t>
      </w:r>
      <w:r w:rsidRPr="00A64061" w:rsidR="00DD4B85">
        <w:rPr>
          <w:rFonts w:ascii="Times New Roman" w:hAnsi="Times New Roman" w:cs="Times New Roman"/>
        </w:rPr>
        <w:t xml:space="preserve">t appears that some see the future as bright for miscarriage of justice work, </w:t>
      </w:r>
      <w:r w:rsidRPr="00A64061" w:rsidR="008114EE">
        <w:rPr>
          <w:rFonts w:ascii="Times New Roman" w:hAnsi="Times New Roman" w:cs="Times New Roman"/>
        </w:rPr>
        <w:t xml:space="preserve">particularly amongst projects </w:t>
      </w:r>
      <w:r w:rsidRPr="00A64061" w:rsidR="00FD00A1">
        <w:rPr>
          <w:rFonts w:ascii="Times New Roman" w:hAnsi="Times New Roman" w:cs="Times New Roman"/>
        </w:rPr>
        <w:t>that</w:t>
      </w:r>
      <w:r w:rsidRPr="00A64061" w:rsidR="008114EE">
        <w:rPr>
          <w:rFonts w:ascii="Times New Roman" w:hAnsi="Times New Roman" w:cs="Times New Roman"/>
        </w:rPr>
        <w:t xml:space="preserve"> are </w:t>
      </w:r>
      <w:r w:rsidRPr="00A64061" w:rsidR="00DD4B85">
        <w:rPr>
          <w:rFonts w:ascii="Times New Roman" w:hAnsi="Times New Roman" w:cs="Times New Roman"/>
        </w:rPr>
        <w:t xml:space="preserve">joining up with the Centre for Criminal Appeals. </w:t>
      </w:r>
      <w:r w:rsidRPr="00A64061" w:rsidR="00847B14">
        <w:rPr>
          <w:rFonts w:ascii="Times New Roman" w:hAnsi="Times New Roman" w:cs="Times New Roman"/>
        </w:rPr>
        <w:t xml:space="preserve">There is the potential for this </w:t>
      </w:r>
      <w:r w:rsidRPr="00A64061" w:rsidR="001A15A6">
        <w:rPr>
          <w:rFonts w:ascii="Times New Roman" w:hAnsi="Times New Roman" w:cs="Times New Roman"/>
        </w:rPr>
        <w:t xml:space="preserve">model </w:t>
      </w:r>
      <w:r w:rsidRPr="00A64061" w:rsidR="00847B14">
        <w:rPr>
          <w:rFonts w:ascii="Times New Roman" w:hAnsi="Times New Roman" w:cs="Times New Roman"/>
        </w:rPr>
        <w:t>to</w:t>
      </w:r>
      <w:r w:rsidRPr="00A64061" w:rsidR="001A15A6">
        <w:rPr>
          <w:rFonts w:ascii="Times New Roman" w:hAnsi="Times New Roman" w:cs="Times New Roman"/>
        </w:rPr>
        <w:t xml:space="preserve"> overcome some of the previous problems which university projects have faced. </w:t>
      </w:r>
      <w:r w:rsidRPr="00A64061" w:rsidR="0059798A">
        <w:rPr>
          <w:rFonts w:ascii="Times New Roman" w:hAnsi="Times New Roman" w:cs="Times New Roman"/>
        </w:rPr>
        <w:t>However, in terms of an effective national movement, it is clear that the UK has lo</w:t>
      </w:r>
      <w:r w:rsidRPr="00A64061" w:rsidR="00D443EE">
        <w:rPr>
          <w:rFonts w:ascii="Times New Roman" w:hAnsi="Times New Roman" w:cs="Times New Roman"/>
        </w:rPr>
        <w:t>st an important aspect o</w:t>
      </w:r>
      <w:r w:rsidRPr="00A64061" w:rsidR="008114EE">
        <w:rPr>
          <w:rFonts w:ascii="Times New Roman" w:hAnsi="Times New Roman" w:cs="Times New Roman"/>
        </w:rPr>
        <w:t>f this with the closure of INUK. I</w:t>
      </w:r>
      <w:r w:rsidRPr="00A64061" w:rsidR="00D443EE">
        <w:rPr>
          <w:rFonts w:ascii="Times New Roman" w:hAnsi="Times New Roman" w:cs="Times New Roman"/>
        </w:rPr>
        <w:t xml:space="preserve">t seems unlikely that there </w:t>
      </w:r>
      <w:r w:rsidRPr="00A64061" w:rsidR="008114EE">
        <w:rPr>
          <w:rFonts w:ascii="Times New Roman" w:hAnsi="Times New Roman" w:cs="Times New Roman"/>
        </w:rPr>
        <w:t>is scope for another network being established to fulfil this role</w:t>
      </w:r>
      <w:r w:rsidRPr="00A64061" w:rsidR="00E2455A">
        <w:rPr>
          <w:rFonts w:ascii="Times New Roman" w:hAnsi="Times New Roman" w:cs="Times New Roman"/>
        </w:rPr>
        <w:t>,</w:t>
      </w:r>
      <w:r w:rsidRPr="00A64061" w:rsidR="008114EE">
        <w:rPr>
          <w:rFonts w:ascii="Times New Roman" w:hAnsi="Times New Roman" w:cs="Times New Roman"/>
        </w:rPr>
        <w:t xml:space="preserve"> as the burden of this is evidenced from Naughton</w:t>
      </w:r>
      <w:r w:rsidRPr="00A64061" w:rsidR="00E2455A">
        <w:rPr>
          <w:rFonts w:ascii="Times New Roman" w:hAnsi="Times New Roman" w:cs="Times New Roman"/>
        </w:rPr>
        <w:t xml:space="preserve">’s experiences running </w:t>
      </w:r>
      <w:r w:rsidRPr="00A64061" w:rsidR="008114EE">
        <w:rPr>
          <w:rFonts w:ascii="Times New Roman" w:hAnsi="Times New Roman" w:cs="Times New Roman"/>
        </w:rPr>
        <w:t xml:space="preserve">INUK. </w:t>
      </w:r>
      <w:r w:rsidRPr="00A64061" w:rsidR="007A51CA">
        <w:rPr>
          <w:rFonts w:ascii="Times New Roman" w:hAnsi="Times New Roman" w:cs="Times New Roman"/>
        </w:rPr>
        <w:t xml:space="preserve">Despite </w:t>
      </w:r>
      <w:r w:rsidRPr="00A64061" w:rsidR="008114EE">
        <w:rPr>
          <w:rFonts w:ascii="Times New Roman" w:hAnsi="Times New Roman" w:cs="Times New Roman"/>
        </w:rPr>
        <w:t xml:space="preserve">a seemingly uncertain future, it is worth nothing that </w:t>
      </w:r>
      <w:r w:rsidRPr="00A64061" w:rsidR="007A51CA">
        <w:rPr>
          <w:rFonts w:ascii="Times New Roman" w:hAnsi="Times New Roman" w:cs="Times New Roman"/>
        </w:rPr>
        <w:t xml:space="preserve">new clinical ventures </w:t>
      </w:r>
      <w:r w:rsidRPr="00A64061" w:rsidR="008114EE">
        <w:rPr>
          <w:rFonts w:ascii="Times New Roman" w:hAnsi="Times New Roman" w:cs="Times New Roman"/>
        </w:rPr>
        <w:t xml:space="preserve">focusing on miscarriages of justice </w:t>
      </w:r>
      <w:r w:rsidRPr="00A64061" w:rsidR="007A51CA">
        <w:rPr>
          <w:rFonts w:ascii="Times New Roman" w:hAnsi="Times New Roman" w:cs="Times New Roman"/>
        </w:rPr>
        <w:t>were set up this academic year of 2014-2</w:t>
      </w:r>
      <w:r w:rsidRPr="00A64061" w:rsidR="00F843F7">
        <w:rPr>
          <w:rFonts w:ascii="Times New Roman" w:hAnsi="Times New Roman" w:cs="Times New Roman"/>
        </w:rPr>
        <w:t>015, albeit in a different form,</w:t>
      </w:r>
      <w:r w:rsidRPr="00A64061" w:rsidR="007A51CA">
        <w:rPr>
          <w:rFonts w:ascii="Times New Roman" w:hAnsi="Times New Roman" w:cs="Times New Roman"/>
        </w:rPr>
        <w:t xml:space="preserve"> and there does </w:t>
      </w:r>
      <w:r w:rsidRPr="00A64061" w:rsidR="008114EE">
        <w:rPr>
          <w:rFonts w:ascii="Times New Roman" w:hAnsi="Times New Roman" w:cs="Times New Roman"/>
        </w:rPr>
        <w:t>appear to be an appetite to continue with such work from a number of universities.</w:t>
      </w:r>
      <w:r w:rsidRPr="00A64061" w:rsidR="007A51CA">
        <w:rPr>
          <w:rFonts w:ascii="Times New Roman" w:hAnsi="Times New Roman" w:cs="Times New Roman"/>
        </w:rPr>
        <w:t xml:space="preserve"> </w:t>
      </w:r>
    </w:p>
    <w:sectPr w:rsidRPr="00A64061" w:rsidR="00A8037D" w:rsidSect="00D134DD">
      <w:pgSz w:w="9072" w:h="13608" w:code="9"/>
      <w:pgMar w:top="1418" w:right="1701" w:bottom="1418" w:left="1701" w:header="90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737" w:rsidRDefault="00465737" w:rsidP="00725073">
      <w:pPr>
        <w:spacing w:after="0" w:line="240" w:lineRule="auto"/>
      </w:pPr>
      <w:r>
        <w:separator/>
      </w:r>
    </w:p>
  </w:endnote>
  <w:endnote w:type="continuationSeparator" w:id="0">
    <w:p w:rsidR="00465737" w:rsidRDefault="00465737" w:rsidP="007250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737" w:rsidRDefault="00465737" w:rsidP="00725073">
      <w:pPr>
        <w:spacing w:after="0" w:line="240" w:lineRule="auto"/>
      </w:pPr>
      <w:r>
        <w:separator/>
      </w:r>
    </w:p>
  </w:footnote>
  <w:footnote w:type="continuationSeparator" w:id="0">
    <w:p w:rsidR="00465737" w:rsidRDefault="00465737" w:rsidP="00725073">
      <w:pPr>
        <w:spacing w:after="0" w:line="240" w:lineRule="auto"/>
      </w:pPr>
      <w:r>
        <w:continuationSeparator/>
      </w:r>
    </w:p>
  </w:footnote>
  <w:footnote w:id="1">
    <w:p w:rsidR="00540D6F" w:rsidRPr="00D134DD" w:rsidRDefault="00540D6F" w:rsidP="00D134DD">
      <w:pPr>
        <w:pStyle w:val="FootnoteText"/>
        <w:ind w:firstLine="397"/>
        <w:contextualSpacing/>
        <w:jc w:val="both"/>
        <w:rPr>
          <w:sz w:val="18"/>
          <w:szCs w:val="18"/>
        </w:rPr>
      </w:pPr>
      <w:r w:rsidRPr="00D134DD">
        <w:rPr>
          <w:rStyle w:val="FootnoteReference"/>
          <w:sz w:val="18"/>
          <w:szCs w:val="18"/>
        </w:rPr>
        <w:t>*</w:t>
      </w:r>
      <w:r w:rsidRPr="00D134DD">
        <w:rPr>
          <w:sz w:val="18"/>
          <w:szCs w:val="18"/>
        </w:rPr>
        <w:t xml:space="preserve"> </w:t>
      </w:r>
      <w:r w:rsidRPr="00D134DD">
        <w:rPr>
          <w:rFonts w:cs="Times New Roman"/>
          <w:sz w:val="18"/>
          <w:szCs w:val="18"/>
        </w:rPr>
        <w:t>PhD Candidate Law, Cardiff University</w:t>
      </w:r>
    </w:p>
  </w:footnote>
  <w:footnote w:id="2">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A14D82" w:rsidRPr="00A14D82">
        <w:rPr>
          <w:rFonts w:cs="Times New Roman"/>
          <w:smallCaps/>
          <w:sz w:val="18"/>
          <w:szCs w:val="18"/>
        </w:rPr>
        <w:t>M. Naughton</w:t>
      </w:r>
      <w:r w:rsidR="00A14D82">
        <w:rPr>
          <w:rFonts w:cs="Times New Roman"/>
          <w:sz w:val="18"/>
          <w:szCs w:val="18"/>
        </w:rPr>
        <w:t xml:space="preserve">, </w:t>
      </w:r>
      <w:r w:rsidRPr="00D134DD">
        <w:rPr>
          <w:rFonts w:cs="Times New Roman"/>
          <w:i/>
          <w:sz w:val="18"/>
          <w:szCs w:val="18"/>
        </w:rPr>
        <w:t>Wrongful Convictions and Innocence Projects in t</w:t>
      </w:r>
      <w:r w:rsidR="00F65542">
        <w:rPr>
          <w:rFonts w:cs="Times New Roman"/>
          <w:i/>
          <w:sz w:val="18"/>
          <w:szCs w:val="18"/>
        </w:rPr>
        <w:t>he UK: Help, Hope and Education</w:t>
      </w:r>
      <w:r w:rsidR="00A14D82">
        <w:rPr>
          <w:rFonts w:cs="Times New Roman"/>
          <w:sz w:val="18"/>
          <w:szCs w:val="18"/>
        </w:rPr>
        <w:t xml:space="preserve">, </w:t>
      </w:r>
      <w:r w:rsidR="00F65542">
        <w:rPr>
          <w:rFonts w:cs="Times New Roman"/>
          <w:sz w:val="18"/>
          <w:szCs w:val="18"/>
        </w:rPr>
        <w:t xml:space="preserve">in </w:t>
      </w:r>
      <w:r w:rsidR="00A14D82" w:rsidRPr="00F65542">
        <w:rPr>
          <w:rFonts w:cs="Times New Roman"/>
          <w:i/>
          <w:sz w:val="18"/>
          <w:szCs w:val="18"/>
        </w:rPr>
        <w:t>3 Web JCLI</w:t>
      </w:r>
      <w:r w:rsidR="00A14D82">
        <w:rPr>
          <w:rFonts w:cs="Times New Roman"/>
          <w:sz w:val="18"/>
          <w:szCs w:val="18"/>
        </w:rPr>
        <w:t xml:space="preserve">, 2006, </w:t>
      </w:r>
      <w:r w:rsidR="00F65542" w:rsidRPr="00F65542">
        <w:rPr>
          <w:rFonts w:cs="Times New Roman"/>
          <w:sz w:val="18"/>
          <w:szCs w:val="18"/>
        </w:rPr>
        <w:t>http://webj</w:t>
      </w:r>
      <w:r w:rsidR="00F65542">
        <w:rPr>
          <w:rFonts w:cs="Times New Roman"/>
          <w:sz w:val="18"/>
          <w:szCs w:val="18"/>
        </w:rPr>
        <w:t xml:space="preserve"> </w:t>
      </w:r>
      <w:r w:rsidRPr="00A14D82">
        <w:rPr>
          <w:rFonts w:cs="Times New Roman"/>
          <w:sz w:val="18"/>
          <w:szCs w:val="18"/>
        </w:rPr>
        <w:t>cli</w:t>
      </w:r>
      <w:r w:rsidR="00F65542">
        <w:rPr>
          <w:rFonts w:cs="Times New Roman"/>
          <w:sz w:val="18"/>
          <w:szCs w:val="18"/>
        </w:rPr>
        <w:t xml:space="preserve"> </w:t>
      </w:r>
      <w:r w:rsidRPr="00A14D82">
        <w:rPr>
          <w:rFonts w:cs="Times New Roman"/>
          <w:sz w:val="18"/>
          <w:szCs w:val="18"/>
        </w:rPr>
        <w:t>.ncl.ac.uk/2006/issue3/naughton3.html</w:t>
      </w:r>
      <w:r w:rsidR="00A14D82">
        <w:rPr>
          <w:rFonts w:cs="Times New Roman"/>
          <w:sz w:val="18"/>
          <w:szCs w:val="18"/>
        </w:rPr>
        <w:t>.</w:t>
      </w:r>
    </w:p>
  </w:footnote>
  <w:footnote w:id="3">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F65542">
        <w:rPr>
          <w:i/>
          <w:sz w:val="18"/>
          <w:szCs w:val="18"/>
        </w:rPr>
        <w:t xml:space="preserve">The Royal Commission on Criminal Justice </w:t>
      </w:r>
      <w:r w:rsidR="00F65542" w:rsidRPr="00F65542">
        <w:rPr>
          <w:i/>
          <w:sz w:val="18"/>
          <w:szCs w:val="18"/>
        </w:rPr>
        <w:t>-</w:t>
      </w:r>
      <w:r w:rsidRPr="00F65542">
        <w:rPr>
          <w:i/>
          <w:sz w:val="18"/>
          <w:szCs w:val="18"/>
        </w:rPr>
        <w:t xml:space="preserve"> Report</w:t>
      </w:r>
      <w:r w:rsidR="00F65542">
        <w:rPr>
          <w:sz w:val="18"/>
          <w:szCs w:val="18"/>
        </w:rPr>
        <w:t>, 1993,</w:t>
      </w:r>
      <w:r w:rsidRPr="00D134DD">
        <w:rPr>
          <w:sz w:val="18"/>
          <w:szCs w:val="18"/>
        </w:rPr>
        <w:t xml:space="preserve"> </w:t>
      </w:r>
      <w:r w:rsidRPr="00A14D82">
        <w:rPr>
          <w:sz w:val="18"/>
          <w:szCs w:val="18"/>
        </w:rPr>
        <w:t>https://www.gov.uk/government/uploads/system/uploads/attachment_data/file/271971/2263.pdf</w:t>
      </w:r>
      <w:r w:rsidR="00A14D82">
        <w:rPr>
          <w:sz w:val="18"/>
          <w:szCs w:val="18"/>
        </w:rPr>
        <w:t>.</w:t>
      </w:r>
    </w:p>
  </w:footnote>
  <w:footnote w:id="4">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F65542">
        <w:rPr>
          <w:sz w:val="18"/>
          <w:szCs w:val="18"/>
        </w:rPr>
        <w:t xml:space="preserve">M. </w:t>
      </w:r>
      <w:r w:rsidR="00F65542" w:rsidRPr="00F65542">
        <w:rPr>
          <w:smallCaps/>
          <w:sz w:val="18"/>
          <w:szCs w:val="18"/>
        </w:rPr>
        <w:t>Naughton - G. Tan</w:t>
      </w:r>
      <w:r w:rsidR="00F65542">
        <w:rPr>
          <w:rFonts w:cs="Times New Roman"/>
          <w:smallCaps/>
          <w:sz w:val="18"/>
          <w:szCs w:val="18"/>
        </w:rPr>
        <w:t>,</w:t>
      </w:r>
      <w:r w:rsidRPr="00D134DD">
        <w:rPr>
          <w:rFonts w:cs="Times New Roman"/>
          <w:sz w:val="18"/>
          <w:szCs w:val="18"/>
        </w:rPr>
        <w:t xml:space="preserve"> </w:t>
      </w:r>
      <w:r w:rsidRPr="00D134DD">
        <w:rPr>
          <w:rFonts w:cs="Times New Roman"/>
          <w:i/>
          <w:sz w:val="18"/>
          <w:szCs w:val="18"/>
        </w:rPr>
        <w:t>The right to access DNA testing by alleged innocent victim of wrongful con</w:t>
      </w:r>
      <w:r w:rsidR="00F65542">
        <w:rPr>
          <w:rFonts w:cs="Times New Roman"/>
          <w:i/>
          <w:sz w:val="18"/>
          <w:szCs w:val="18"/>
        </w:rPr>
        <w:t>victions in the United Kingdom</w:t>
      </w:r>
      <w:r w:rsidR="00F65542">
        <w:rPr>
          <w:rFonts w:cs="Times New Roman"/>
          <w:sz w:val="18"/>
          <w:szCs w:val="18"/>
        </w:rPr>
        <w:t xml:space="preserve">, in </w:t>
      </w:r>
      <w:r w:rsidRPr="00F65542">
        <w:rPr>
          <w:rFonts w:cs="Times New Roman"/>
          <w:i/>
          <w:sz w:val="18"/>
          <w:szCs w:val="18"/>
        </w:rPr>
        <w:t>International Journal of Evidence and Proof</w:t>
      </w:r>
      <w:r w:rsidR="00F65542">
        <w:rPr>
          <w:rFonts w:cs="Times New Roman"/>
          <w:sz w:val="18"/>
          <w:szCs w:val="18"/>
        </w:rPr>
        <w:t>, 2010,</w:t>
      </w:r>
      <w:r w:rsidRPr="00D134DD">
        <w:rPr>
          <w:rFonts w:cs="Times New Roman"/>
          <w:sz w:val="18"/>
          <w:szCs w:val="18"/>
        </w:rPr>
        <w:t xml:space="preserve"> 326</w:t>
      </w:r>
      <w:r w:rsidR="00F65542">
        <w:rPr>
          <w:rFonts w:cs="Times New Roman"/>
          <w:sz w:val="18"/>
          <w:szCs w:val="18"/>
        </w:rPr>
        <w:t>,</w:t>
      </w:r>
      <w:r w:rsidRPr="00D134DD">
        <w:rPr>
          <w:rFonts w:cs="Times New Roman"/>
          <w:sz w:val="18"/>
          <w:szCs w:val="18"/>
        </w:rPr>
        <w:t xml:space="preserve"> p.</w:t>
      </w:r>
      <w:r w:rsidR="00F65542">
        <w:rPr>
          <w:rFonts w:cs="Times New Roman"/>
          <w:sz w:val="18"/>
          <w:szCs w:val="18"/>
        </w:rPr>
        <w:t xml:space="preserve"> </w:t>
      </w:r>
      <w:r w:rsidRPr="00D134DD">
        <w:rPr>
          <w:rFonts w:cs="Times New Roman"/>
          <w:sz w:val="18"/>
          <w:szCs w:val="18"/>
        </w:rPr>
        <w:t>342</w:t>
      </w:r>
      <w:r w:rsidR="00F65542">
        <w:rPr>
          <w:rFonts w:cs="Times New Roman"/>
          <w:sz w:val="18"/>
          <w:szCs w:val="18"/>
        </w:rPr>
        <w:t>.</w:t>
      </w:r>
    </w:p>
  </w:footnote>
  <w:footnote w:id="5">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00D917B8">
        <w:rPr>
          <w:sz w:val="18"/>
          <w:szCs w:val="18"/>
        </w:rPr>
        <w:t xml:space="preserve"> </w:t>
      </w:r>
      <w:r w:rsidR="00D917B8" w:rsidRPr="00D917B8">
        <w:rPr>
          <w:smallCaps/>
          <w:sz w:val="18"/>
          <w:szCs w:val="18"/>
        </w:rPr>
        <w:t>M. Naughton</w:t>
      </w:r>
      <w:r w:rsidR="00D917B8">
        <w:rPr>
          <w:sz w:val="18"/>
          <w:szCs w:val="18"/>
        </w:rPr>
        <w:t xml:space="preserve">, </w:t>
      </w:r>
      <w:r w:rsidRPr="00D134DD">
        <w:rPr>
          <w:i/>
          <w:sz w:val="18"/>
          <w:szCs w:val="18"/>
        </w:rPr>
        <w:t xml:space="preserve">The Criminal Cases Review Commission </w:t>
      </w:r>
      <w:r w:rsidR="00D917B8">
        <w:rPr>
          <w:i/>
          <w:sz w:val="18"/>
          <w:szCs w:val="18"/>
        </w:rPr>
        <w:t>-</w:t>
      </w:r>
      <w:r w:rsidRPr="00D134DD">
        <w:rPr>
          <w:i/>
          <w:sz w:val="18"/>
          <w:szCs w:val="18"/>
        </w:rPr>
        <w:t xml:space="preserve"> Innocence versus safety and the integrity </w:t>
      </w:r>
      <w:r w:rsidR="00D917B8">
        <w:rPr>
          <w:i/>
          <w:sz w:val="18"/>
          <w:szCs w:val="18"/>
        </w:rPr>
        <w:t xml:space="preserve">of the criminal justice system, </w:t>
      </w:r>
      <w:r w:rsidR="00D917B8">
        <w:rPr>
          <w:sz w:val="18"/>
          <w:szCs w:val="18"/>
        </w:rPr>
        <w:t>in</w:t>
      </w:r>
      <w:r w:rsidRPr="00D134DD">
        <w:rPr>
          <w:sz w:val="18"/>
          <w:szCs w:val="18"/>
        </w:rPr>
        <w:t xml:space="preserve"> </w:t>
      </w:r>
      <w:r w:rsidRPr="00D917B8">
        <w:rPr>
          <w:i/>
          <w:sz w:val="18"/>
          <w:szCs w:val="18"/>
        </w:rPr>
        <w:t>58 Criminal Law Quarterly</w:t>
      </w:r>
      <w:r w:rsidR="00D917B8">
        <w:rPr>
          <w:sz w:val="18"/>
          <w:szCs w:val="18"/>
        </w:rPr>
        <w:t>, 2012,</w:t>
      </w:r>
      <w:r w:rsidRPr="00D917B8">
        <w:rPr>
          <w:sz w:val="18"/>
          <w:szCs w:val="18"/>
        </w:rPr>
        <w:t xml:space="preserve"> 207</w:t>
      </w:r>
      <w:r w:rsidR="00D917B8">
        <w:rPr>
          <w:sz w:val="18"/>
          <w:szCs w:val="18"/>
        </w:rPr>
        <w:t>,</w:t>
      </w:r>
      <w:r w:rsidRPr="00D917B8">
        <w:rPr>
          <w:sz w:val="18"/>
          <w:szCs w:val="18"/>
        </w:rPr>
        <w:t xml:space="preserve"> </w:t>
      </w:r>
      <w:r w:rsidRPr="00D134DD">
        <w:rPr>
          <w:sz w:val="18"/>
          <w:szCs w:val="18"/>
        </w:rPr>
        <w:t>p.</w:t>
      </w:r>
      <w:r w:rsidR="00D917B8">
        <w:rPr>
          <w:sz w:val="18"/>
          <w:szCs w:val="18"/>
        </w:rPr>
        <w:t xml:space="preserve"> </w:t>
      </w:r>
      <w:r w:rsidRPr="00D134DD">
        <w:rPr>
          <w:sz w:val="18"/>
          <w:szCs w:val="18"/>
        </w:rPr>
        <w:t>214</w:t>
      </w:r>
      <w:r w:rsidR="00D917B8">
        <w:rPr>
          <w:sz w:val="18"/>
          <w:szCs w:val="18"/>
        </w:rPr>
        <w:t>.</w:t>
      </w:r>
    </w:p>
  </w:footnote>
  <w:footnote w:id="6">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D917B8" w:rsidRPr="00D917B8">
        <w:rPr>
          <w:smallCaps/>
          <w:sz w:val="18"/>
          <w:szCs w:val="18"/>
        </w:rPr>
        <w:t>M</w:t>
      </w:r>
      <w:r w:rsidR="00D917B8">
        <w:rPr>
          <w:smallCaps/>
          <w:sz w:val="18"/>
          <w:szCs w:val="18"/>
        </w:rPr>
        <w:t>. Naughton -</w:t>
      </w:r>
      <w:r w:rsidR="00D917B8" w:rsidRPr="00D917B8">
        <w:rPr>
          <w:smallCaps/>
          <w:sz w:val="18"/>
          <w:szCs w:val="18"/>
        </w:rPr>
        <w:t xml:space="preserve"> C. Mccartney</w:t>
      </w:r>
      <w:r w:rsidR="00D917B8">
        <w:rPr>
          <w:sz w:val="18"/>
          <w:szCs w:val="18"/>
        </w:rPr>
        <w:t xml:space="preserve">, </w:t>
      </w:r>
      <w:r w:rsidRPr="00D134DD">
        <w:rPr>
          <w:rFonts w:cs="Times New Roman"/>
          <w:i/>
          <w:sz w:val="18"/>
          <w:szCs w:val="18"/>
        </w:rPr>
        <w:t>Innocence Projec</w:t>
      </w:r>
      <w:r w:rsidR="00D917B8">
        <w:rPr>
          <w:rFonts w:cs="Times New Roman"/>
          <w:i/>
          <w:sz w:val="18"/>
          <w:szCs w:val="18"/>
        </w:rPr>
        <w:t>ts in the UK – the story so far</w:t>
      </w:r>
      <w:r w:rsidR="00D917B8">
        <w:rPr>
          <w:rFonts w:cs="Times New Roman"/>
          <w:sz w:val="18"/>
          <w:szCs w:val="18"/>
        </w:rPr>
        <w:t xml:space="preserve">, in </w:t>
      </w:r>
      <w:r w:rsidRPr="00D917B8">
        <w:rPr>
          <w:rFonts w:cs="Times New Roman"/>
          <w:i/>
          <w:sz w:val="18"/>
          <w:szCs w:val="18"/>
        </w:rPr>
        <w:t>40(1) The Law Teacher</w:t>
      </w:r>
      <w:r w:rsidR="00D917B8">
        <w:rPr>
          <w:rFonts w:cs="Times New Roman"/>
          <w:sz w:val="18"/>
          <w:szCs w:val="18"/>
        </w:rPr>
        <w:t>, 2006,</w:t>
      </w:r>
      <w:r w:rsidR="00D92475" w:rsidRPr="00D134DD">
        <w:rPr>
          <w:rFonts w:cs="Times New Roman"/>
          <w:sz w:val="18"/>
          <w:szCs w:val="18"/>
        </w:rPr>
        <w:t xml:space="preserve"> </w:t>
      </w:r>
      <w:r w:rsidRPr="00D134DD">
        <w:rPr>
          <w:rFonts w:cs="Times New Roman"/>
          <w:sz w:val="18"/>
          <w:szCs w:val="18"/>
        </w:rPr>
        <w:t>p.</w:t>
      </w:r>
      <w:r w:rsidR="00D917B8">
        <w:rPr>
          <w:rFonts w:cs="Times New Roman"/>
          <w:sz w:val="18"/>
          <w:szCs w:val="18"/>
        </w:rPr>
        <w:t xml:space="preserve"> </w:t>
      </w:r>
      <w:r w:rsidRPr="00D134DD">
        <w:rPr>
          <w:rFonts w:cs="Times New Roman"/>
          <w:sz w:val="18"/>
          <w:szCs w:val="18"/>
        </w:rPr>
        <w:t>74</w:t>
      </w:r>
      <w:r w:rsidR="00D917B8">
        <w:rPr>
          <w:rFonts w:cs="Times New Roman"/>
          <w:sz w:val="18"/>
          <w:szCs w:val="18"/>
        </w:rPr>
        <w:t>.</w:t>
      </w:r>
    </w:p>
  </w:footnote>
  <w:footnote w:id="7">
    <w:p w:rsidR="00B50FFF" w:rsidRPr="00D134DD" w:rsidRDefault="00B50FFF"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D917B8">
        <w:rPr>
          <w:smallCaps/>
          <w:sz w:val="18"/>
          <w:szCs w:val="18"/>
        </w:rPr>
        <w:t xml:space="preserve">M. Naughton, </w:t>
      </w:r>
      <w:r w:rsidRPr="00D134DD">
        <w:rPr>
          <w:i/>
          <w:sz w:val="18"/>
          <w:szCs w:val="18"/>
        </w:rPr>
        <w:t>Innocence Projects: Inf</w:t>
      </w:r>
      <w:r w:rsidR="00D917B8">
        <w:rPr>
          <w:i/>
          <w:sz w:val="18"/>
          <w:szCs w:val="18"/>
        </w:rPr>
        <w:t xml:space="preserve">ormation Sheet from Inside Time, </w:t>
      </w:r>
      <w:r w:rsidR="00D917B8">
        <w:rPr>
          <w:sz w:val="18"/>
          <w:szCs w:val="18"/>
        </w:rPr>
        <w:t xml:space="preserve">in </w:t>
      </w:r>
      <w:r w:rsidRPr="00D917B8">
        <w:rPr>
          <w:i/>
          <w:sz w:val="18"/>
          <w:szCs w:val="18"/>
        </w:rPr>
        <w:t>Inside Time, the National Newspaper for Prisoners and Detainees</w:t>
      </w:r>
      <w:r w:rsidR="00D917B8">
        <w:rPr>
          <w:sz w:val="18"/>
          <w:szCs w:val="18"/>
        </w:rPr>
        <w:t>, 2006.</w:t>
      </w:r>
    </w:p>
  </w:footnote>
  <w:footnote w:id="8">
    <w:p w:rsidR="00EC2493" w:rsidRPr="00D917B8" w:rsidRDefault="00EC2493" w:rsidP="00D917B8">
      <w:pPr>
        <w:pStyle w:val="FootnoteText"/>
        <w:ind w:firstLine="397"/>
        <w:contextualSpacing/>
        <w:jc w:val="both"/>
        <w:rPr>
          <w:sz w:val="18"/>
          <w:szCs w:val="18"/>
        </w:rPr>
      </w:pPr>
      <w:r w:rsidRPr="00D134DD">
        <w:rPr>
          <w:rStyle w:val="FootnoteReference"/>
          <w:rFonts w:cs="Times New Roman"/>
          <w:sz w:val="18"/>
          <w:szCs w:val="18"/>
        </w:rPr>
        <w:footnoteRef/>
      </w:r>
      <w:r w:rsidRPr="00D134DD">
        <w:rPr>
          <w:rFonts w:cs="Times New Roman"/>
          <w:sz w:val="18"/>
          <w:szCs w:val="18"/>
        </w:rPr>
        <w:t xml:space="preserve"> </w:t>
      </w:r>
      <w:r w:rsidR="00D917B8" w:rsidRPr="008E22C9">
        <w:rPr>
          <w:rFonts w:cs="Times New Roman"/>
          <w:sz w:val="18"/>
          <w:szCs w:val="18"/>
        </w:rPr>
        <w:t xml:space="preserve">S. </w:t>
      </w:r>
      <w:r w:rsidR="00D917B8" w:rsidRPr="008E22C9">
        <w:rPr>
          <w:rFonts w:cs="Times New Roman"/>
          <w:smallCaps/>
          <w:sz w:val="18"/>
          <w:szCs w:val="18"/>
        </w:rPr>
        <w:t>Roberts - L. Weathered,</w:t>
      </w:r>
      <w:r w:rsidR="00D917B8" w:rsidRPr="008E22C9">
        <w:rPr>
          <w:rFonts w:cs="Times New Roman"/>
          <w:sz w:val="18"/>
          <w:szCs w:val="18"/>
        </w:rPr>
        <w:t xml:space="preserve"> </w:t>
      </w:r>
      <w:r w:rsidR="00D917B8" w:rsidRPr="008E22C9">
        <w:rPr>
          <w:rFonts w:cs="Times New Roman"/>
          <w:i/>
          <w:sz w:val="18"/>
          <w:szCs w:val="18"/>
        </w:rPr>
        <w:t>Assisting the factually innocent: the contradictions and compatibility of innocence projects and the Criminal Cases Review Commission</w:t>
      </w:r>
      <w:r w:rsidR="00D917B8" w:rsidRPr="008E22C9">
        <w:rPr>
          <w:rFonts w:cs="Times New Roman"/>
          <w:sz w:val="18"/>
          <w:szCs w:val="18"/>
        </w:rPr>
        <w:t xml:space="preserve">, in </w:t>
      </w:r>
      <w:r w:rsidR="00D917B8" w:rsidRPr="008E22C9">
        <w:rPr>
          <w:rFonts w:cs="Times New Roman"/>
          <w:i/>
          <w:sz w:val="18"/>
          <w:szCs w:val="18"/>
        </w:rPr>
        <w:t>Oxford Journal of Legal Studies</w:t>
      </w:r>
      <w:r w:rsidR="00D917B8" w:rsidRPr="008E22C9">
        <w:rPr>
          <w:rFonts w:cs="Times New Roman"/>
          <w:sz w:val="18"/>
          <w:szCs w:val="18"/>
        </w:rPr>
        <w:t>, 2009, 43, p. 44.</w:t>
      </w:r>
    </w:p>
  </w:footnote>
  <w:footnote w:id="9">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D917B8" w:rsidRPr="008E22C9">
        <w:rPr>
          <w:rFonts w:cs="Times New Roman"/>
          <w:sz w:val="18"/>
          <w:szCs w:val="18"/>
        </w:rPr>
        <w:t xml:space="preserve">S. </w:t>
      </w:r>
      <w:r w:rsidR="00D917B8" w:rsidRPr="008E22C9">
        <w:rPr>
          <w:rFonts w:cs="Times New Roman"/>
          <w:smallCaps/>
          <w:sz w:val="18"/>
          <w:szCs w:val="18"/>
        </w:rPr>
        <w:t>Roberts - L. Weathered,</w:t>
      </w:r>
      <w:r w:rsidRPr="008E22C9">
        <w:rPr>
          <w:rFonts w:cs="Times New Roman"/>
          <w:sz w:val="18"/>
          <w:szCs w:val="18"/>
        </w:rPr>
        <w:t xml:space="preserve"> </w:t>
      </w:r>
      <w:r w:rsidRPr="008E22C9">
        <w:rPr>
          <w:rFonts w:cs="Times New Roman"/>
          <w:i/>
          <w:sz w:val="18"/>
          <w:szCs w:val="18"/>
        </w:rPr>
        <w:t>Assisting the factually innocent: the contradictions and compatibility of innocence projects and the Cr</w:t>
      </w:r>
      <w:r w:rsidR="00D917B8" w:rsidRPr="008E22C9">
        <w:rPr>
          <w:rFonts w:cs="Times New Roman"/>
          <w:i/>
          <w:sz w:val="18"/>
          <w:szCs w:val="18"/>
        </w:rPr>
        <w:t>iminal Cases Review Commission</w:t>
      </w:r>
      <w:r w:rsidR="00D917B8" w:rsidRPr="008E22C9">
        <w:rPr>
          <w:rFonts w:cs="Times New Roman"/>
          <w:sz w:val="18"/>
          <w:szCs w:val="18"/>
        </w:rPr>
        <w:t xml:space="preserve">, </w:t>
      </w:r>
      <w:r w:rsidR="008E22C9" w:rsidRPr="008E22C9">
        <w:rPr>
          <w:rFonts w:cs="Times New Roman"/>
          <w:sz w:val="18"/>
          <w:szCs w:val="18"/>
        </w:rPr>
        <w:t>cit., p.</w:t>
      </w:r>
      <w:r w:rsidR="00D917B8" w:rsidRPr="008E22C9">
        <w:rPr>
          <w:rFonts w:cs="Times New Roman"/>
          <w:sz w:val="18"/>
          <w:szCs w:val="18"/>
        </w:rPr>
        <w:t xml:space="preserve"> </w:t>
      </w:r>
      <w:r w:rsidRPr="008E22C9">
        <w:rPr>
          <w:rFonts w:cs="Times New Roman"/>
          <w:sz w:val="18"/>
          <w:szCs w:val="18"/>
        </w:rPr>
        <w:t>44</w:t>
      </w:r>
      <w:r w:rsidR="00D917B8" w:rsidRPr="008E22C9">
        <w:rPr>
          <w:rFonts w:cs="Times New Roman"/>
          <w:sz w:val="18"/>
          <w:szCs w:val="18"/>
        </w:rPr>
        <w:t>.</w:t>
      </w:r>
    </w:p>
  </w:footnote>
  <w:footnote w:id="10">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00D917B8">
        <w:rPr>
          <w:sz w:val="18"/>
          <w:szCs w:val="18"/>
        </w:rPr>
        <w:t xml:space="preserve"> </w:t>
      </w:r>
      <w:r w:rsidR="00D917B8">
        <w:rPr>
          <w:smallCaps/>
          <w:sz w:val="18"/>
          <w:szCs w:val="18"/>
        </w:rPr>
        <w:t>M. Naughton</w:t>
      </w:r>
      <w:r w:rsidR="00D917B8">
        <w:rPr>
          <w:sz w:val="18"/>
          <w:szCs w:val="18"/>
        </w:rPr>
        <w:t xml:space="preserve">, </w:t>
      </w:r>
      <w:r w:rsidR="00FD00A1" w:rsidRPr="00D917B8">
        <w:rPr>
          <w:i/>
          <w:sz w:val="18"/>
          <w:szCs w:val="18"/>
        </w:rPr>
        <w:t>Can</w:t>
      </w:r>
      <w:r w:rsidRPr="00D134DD">
        <w:rPr>
          <w:i/>
          <w:sz w:val="18"/>
          <w:szCs w:val="18"/>
        </w:rPr>
        <w:t xml:space="preserve"> law</w:t>
      </w:r>
      <w:r w:rsidR="00D917B8">
        <w:rPr>
          <w:i/>
          <w:sz w:val="18"/>
          <w:szCs w:val="18"/>
        </w:rPr>
        <w:t>yers put people before the law?</w:t>
      </w:r>
      <w:r w:rsidR="00D917B8">
        <w:rPr>
          <w:sz w:val="18"/>
          <w:szCs w:val="18"/>
        </w:rPr>
        <w:t xml:space="preserve">, in </w:t>
      </w:r>
      <w:r w:rsidRPr="00D917B8">
        <w:rPr>
          <w:i/>
          <w:sz w:val="18"/>
          <w:szCs w:val="18"/>
        </w:rPr>
        <w:t>Socialist Lawyer</w:t>
      </w:r>
      <w:r w:rsidR="00D917B8">
        <w:rPr>
          <w:sz w:val="18"/>
          <w:szCs w:val="18"/>
        </w:rPr>
        <w:t>, 2010,</w:t>
      </w:r>
      <w:r w:rsidRPr="00D134DD">
        <w:rPr>
          <w:sz w:val="18"/>
          <w:szCs w:val="18"/>
        </w:rPr>
        <w:t xml:space="preserve"> p.</w:t>
      </w:r>
      <w:r w:rsidR="00D917B8">
        <w:rPr>
          <w:sz w:val="18"/>
          <w:szCs w:val="18"/>
        </w:rPr>
        <w:t xml:space="preserve"> </w:t>
      </w:r>
      <w:r w:rsidRPr="00D134DD">
        <w:rPr>
          <w:sz w:val="18"/>
          <w:szCs w:val="18"/>
        </w:rPr>
        <w:t>32</w:t>
      </w:r>
      <w:r w:rsidR="00D917B8">
        <w:rPr>
          <w:sz w:val="18"/>
          <w:szCs w:val="18"/>
        </w:rPr>
        <w:t>.</w:t>
      </w:r>
    </w:p>
  </w:footnote>
  <w:footnote w:id="11">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D02D2D">
        <w:rPr>
          <w:smallCaps/>
          <w:sz w:val="18"/>
          <w:szCs w:val="18"/>
        </w:rPr>
        <w:t xml:space="preserve">M. Naughton, </w:t>
      </w:r>
      <w:r w:rsidR="005E54E6" w:rsidRPr="00D134DD">
        <w:rPr>
          <w:rFonts w:cs="Times New Roman"/>
          <w:i/>
          <w:sz w:val="18"/>
          <w:szCs w:val="18"/>
        </w:rPr>
        <w:t xml:space="preserve">The Importance of Innocence </w:t>
      </w:r>
      <w:r w:rsidR="00D02D2D">
        <w:rPr>
          <w:rFonts w:cs="Times New Roman"/>
          <w:i/>
          <w:sz w:val="18"/>
          <w:szCs w:val="18"/>
        </w:rPr>
        <w:t>for the Criminal Justice System</w:t>
      </w:r>
      <w:r w:rsidR="00D02D2D">
        <w:rPr>
          <w:rFonts w:cs="Times New Roman"/>
          <w:sz w:val="18"/>
          <w:szCs w:val="18"/>
        </w:rPr>
        <w:t xml:space="preserve">, </w:t>
      </w:r>
      <w:r w:rsidR="005E54E6" w:rsidRPr="00D134DD">
        <w:rPr>
          <w:rFonts w:cs="Times New Roman"/>
          <w:sz w:val="18"/>
          <w:szCs w:val="18"/>
        </w:rPr>
        <w:t xml:space="preserve">in </w:t>
      </w:r>
      <w:r w:rsidR="00D02D2D">
        <w:rPr>
          <w:rFonts w:cs="Times New Roman"/>
          <w:sz w:val="18"/>
          <w:szCs w:val="18"/>
        </w:rPr>
        <w:t xml:space="preserve">Id. (ed.), </w:t>
      </w:r>
      <w:r w:rsidR="005E54E6" w:rsidRPr="00D134DD">
        <w:rPr>
          <w:rFonts w:cs="Times New Roman"/>
          <w:i/>
          <w:sz w:val="18"/>
          <w:szCs w:val="18"/>
        </w:rPr>
        <w:t>The Criminal Cases Review Comm</w:t>
      </w:r>
      <w:r w:rsidR="00D02D2D">
        <w:rPr>
          <w:rFonts w:cs="Times New Roman"/>
          <w:i/>
          <w:sz w:val="18"/>
          <w:szCs w:val="18"/>
        </w:rPr>
        <w:t>ission – Hope for the Innocent?</w:t>
      </w:r>
      <w:r w:rsidR="00D02D2D" w:rsidRPr="008E22C9">
        <w:rPr>
          <w:rFonts w:cs="Times New Roman"/>
          <w:i/>
          <w:sz w:val="18"/>
          <w:szCs w:val="18"/>
        </w:rPr>
        <w:t xml:space="preserve">, </w:t>
      </w:r>
      <w:r w:rsidR="005E54E6" w:rsidRPr="008E22C9">
        <w:rPr>
          <w:rFonts w:cs="Times New Roman"/>
          <w:sz w:val="18"/>
          <w:szCs w:val="18"/>
        </w:rPr>
        <w:t>Palgrave Macmillan</w:t>
      </w:r>
      <w:r w:rsidR="00D02D2D" w:rsidRPr="008E22C9">
        <w:rPr>
          <w:rFonts w:cs="Times New Roman"/>
          <w:sz w:val="18"/>
          <w:szCs w:val="18"/>
        </w:rPr>
        <w:t>,</w:t>
      </w:r>
      <w:r w:rsidR="00D02D2D">
        <w:rPr>
          <w:rFonts w:cs="Times New Roman"/>
          <w:sz w:val="18"/>
          <w:szCs w:val="18"/>
        </w:rPr>
        <w:t xml:space="preserve"> 2009, p. 32.</w:t>
      </w:r>
    </w:p>
  </w:footnote>
  <w:footnote w:id="12">
    <w:p w:rsidR="00EC2493" w:rsidRPr="00D134DD" w:rsidRDefault="00EC2493" w:rsidP="00D134DD">
      <w:pPr>
        <w:pStyle w:val="FootnoteText"/>
        <w:ind w:firstLine="397"/>
        <w:contextualSpacing/>
        <w:jc w:val="both"/>
        <w:rPr>
          <w:rFonts w:cs="Times New Roman"/>
          <w:sz w:val="18"/>
          <w:szCs w:val="18"/>
        </w:rPr>
      </w:pPr>
      <w:r w:rsidRPr="00D134DD">
        <w:rPr>
          <w:rStyle w:val="FootnoteReference"/>
          <w:rFonts w:cs="Times New Roman"/>
          <w:sz w:val="18"/>
          <w:szCs w:val="18"/>
        </w:rPr>
        <w:footnoteRef/>
      </w:r>
      <w:r w:rsidRPr="00D134DD">
        <w:rPr>
          <w:rFonts w:cs="Times New Roman"/>
          <w:sz w:val="18"/>
          <w:szCs w:val="18"/>
        </w:rPr>
        <w:t xml:space="preserve"> Innocence Network UK Website </w:t>
      </w:r>
      <w:r w:rsidR="00D02D2D" w:rsidRPr="00D02D2D">
        <w:rPr>
          <w:rFonts w:cs="Times New Roman"/>
          <w:sz w:val="18"/>
          <w:szCs w:val="18"/>
        </w:rPr>
        <w:t>http://www.innocencenetwork.org</w:t>
      </w:r>
      <w:r w:rsidRPr="00D02D2D">
        <w:rPr>
          <w:rFonts w:cs="Times New Roman"/>
          <w:sz w:val="18"/>
          <w:szCs w:val="18"/>
        </w:rPr>
        <w:t>.</w:t>
      </w:r>
      <w:r w:rsidR="00D02D2D">
        <w:rPr>
          <w:rFonts w:cs="Times New Roman"/>
          <w:sz w:val="18"/>
          <w:szCs w:val="18"/>
        </w:rPr>
        <w:t xml:space="preserve"> </w:t>
      </w:r>
      <w:r w:rsidRPr="00D02D2D">
        <w:rPr>
          <w:rFonts w:cs="Times New Roman"/>
          <w:sz w:val="18"/>
          <w:szCs w:val="18"/>
        </w:rPr>
        <w:t>uk/</w:t>
      </w:r>
      <w:r w:rsidR="00D02D2D">
        <w:rPr>
          <w:rFonts w:cs="Times New Roman"/>
          <w:sz w:val="18"/>
          <w:szCs w:val="18"/>
        </w:rPr>
        <w:t xml:space="preserve"> </w:t>
      </w:r>
      <w:r w:rsidRPr="00D02D2D">
        <w:rPr>
          <w:rFonts w:cs="Times New Roman"/>
          <w:sz w:val="18"/>
          <w:szCs w:val="18"/>
        </w:rPr>
        <w:t>about-us</w:t>
      </w:r>
      <w:r w:rsidRPr="00D134DD">
        <w:rPr>
          <w:rFonts w:cs="Times New Roman"/>
          <w:sz w:val="18"/>
          <w:szCs w:val="18"/>
        </w:rPr>
        <w:t xml:space="preserve"> (accessed 31/10/2012)</w:t>
      </w:r>
      <w:r w:rsidR="00D02D2D">
        <w:rPr>
          <w:rFonts w:cs="Times New Roman"/>
          <w:sz w:val="18"/>
          <w:szCs w:val="18"/>
        </w:rPr>
        <w:t>.</w:t>
      </w:r>
    </w:p>
  </w:footnote>
  <w:footnote w:id="13">
    <w:p w:rsidR="00052E80" w:rsidRPr="00D134DD" w:rsidRDefault="00052E80"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D02D2D">
        <w:rPr>
          <w:sz w:val="18"/>
          <w:szCs w:val="18"/>
        </w:rPr>
        <w:t>http://www.innocencenetwork.org.uk/inuk-new-beginnings</w:t>
      </w:r>
      <w:r w:rsidRPr="00D134DD">
        <w:rPr>
          <w:sz w:val="18"/>
          <w:szCs w:val="18"/>
        </w:rPr>
        <w:t xml:space="preserve"> (accessed 29/06/15)</w:t>
      </w:r>
      <w:r w:rsidR="00D02D2D">
        <w:rPr>
          <w:sz w:val="18"/>
          <w:szCs w:val="18"/>
        </w:rPr>
        <w:t>.</w:t>
      </w:r>
    </w:p>
  </w:footnote>
  <w:footnote w:id="14">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5A1EB4" w:rsidRPr="00D02D2D">
        <w:rPr>
          <w:i/>
          <w:sz w:val="18"/>
          <w:szCs w:val="18"/>
        </w:rPr>
        <w:t>Ibid</w:t>
      </w:r>
      <w:r w:rsidR="005A1EB4" w:rsidRPr="00D134DD">
        <w:rPr>
          <w:sz w:val="18"/>
          <w:szCs w:val="18"/>
        </w:rPr>
        <w:t>.</w:t>
      </w:r>
    </w:p>
  </w:footnote>
  <w:footnote w:id="15">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5A1EB4" w:rsidRPr="00D02D2D">
        <w:rPr>
          <w:i/>
          <w:sz w:val="18"/>
          <w:szCs w:val="18"/>
        </w:rPr>
        <w:t>Ibid</w:t>
      </w:r>
      <w:r w:rsidR="005A1EB4" w:rsidRPr="00D134DD">
        <w:rPr>
          <w:sz w:val="18"/>
          <w:szCs w:val="18"/>
        </w:rPr>
        <w:t>. (n.12)</w:t>
      </w:r>
      <w:r w:rsidR="00D02D2D">
        <w:rPr>
          <w:sz w:val="18"/>
          <w:szCs w:val="18"/>
        </w:rPr>
        <w:t>.</w:t>
      </w:r>
    </w:p>
  </w:footnote>
  <w:footnote w:id="16">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5A1EB4" w:rsidRPr="00D02D2D">
        <w:rPr>
          <w:i/>
          <w:sz w:val="18"/>
          <w:szCs w:val="18"/>
        </w:rPr>
        <w:t>Ibid</w:t>
      </w:r>
      <w:r w:rsidR="005A1EB4" w:rsidRPr="00D134DD">
        <w:rPr>
          <w:sz w:val="18"/>
          <w:szCs w:val="18"/>
        </w:rPr>
        <w:t>. (n.12)</w:t>
      </w:r>
      <w:r w:rsidR="00D02D2D">
        <w:rPr>
          <w:sz w:val="18"/>
          <w:szCs w:val="18"/>
        </w:rPr>
        <w:t>.</w:t>
      </w:r>
    </w:p>
  </w:footnote>
  <w:footnote w:id="17">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5A1EB4" w:rsidRPr="00D02D2D">
        <w:rPr>
          <w:i/>
          <w:sz w:val="18"/>
          <w:szCs w:val="18"/>
        </w:rPr>
        <w:t>Ibid</w:t>
      </w:r>
      <w:r w:rsidR="005A1EB4" w:rsidRPr="00D134DD">
        <w:rPr>
          <w:sz w:val="18"/>
          <w:szCs w:val="18"/>
        </w:rPr>
        <w:t>. (n.12)</w:t>
      </w:r>
      <w:r w:rsidR="00D02D2D">
        <w:rPr>
          <w:sz w:val="18"/>
          <w:szCs w:val="18"/>
        </w:rPr>
        <w:t>.</w:t>
      </w:r>
    </w:p>
  </w:footnote>
  <w:footnote w:id="18">
    <w:p w:rsidR="00052E80" w:rsidRPr="00D134DD" w:rsidRDefault="00052E80"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5A1EB4" w:rsidRPr="00D02D2D">
        <w:rPr>
          <w:i/>
          <w:sz w:val="18"/>
          <w:szCs w:val="18"/>
        </w:rPr>
        <w:t>Ibid</w:t>
      </w:r>
      <w:r w:rsidR="005A1EB4" w:rsidRPr="00D134DD">
        <w:rPr>
          <w:sz w:val="18"/>
          <w:szCs w:val="18"/>
        </w:rPr>
        <w:t>. (n.12)</w:t>
      </w:r>
      <w:r w:rsidR="00D02D2D">
        <w:rPr>
          <w:sz w:val="18"/>
          <w:szCs w:val="18"/>
        </w:rPr>
        <w:t>.</w:t>
      </w:r>
    </w:p>
  </w:footnote>
  <w:footnote w:id="19">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Holly Greenwood, PhD candidate, Cardiff University</w:t>
      </w:r>
      <w:r w:rsidR="00F65542">
        <w:rPr>
          <w:sz w:val="18"/>
          <w:szCs w:val="18"/>
        </w:rPr>
        <w:t>.</w:t>
      </w:r>
    </w:p>
  </w:footnote>
  <w:footnote w:id="20">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00D02D2D">
        <w:rPr>
          <w:sz w:val="18"/>
          <w:szCs w:val="18"/>
        </w:rPr>
        <w:t xml:space="preserve"> J.</w:t>
      </w:r>
      <w:r w:rsidR="00D02D2D" w:rsidRPr="00D02D2D">
        <w:rPr>
          <w:smallCaps/>
          <w:sz w:val="18"/>
          <w:szCs w:val="18"/>
        </w:rPr>
        <w:t xml:space="preserve"> Hodgson - J. Horne</w:t>
      </w:r>
      <w:r w:rsidR="00D02D2D">
        <w:rPr>
          <w:sz w:val="18"/>
          <w:szCs w:val="18"/>
        </w:rPr>
        <w:t>,</w:t>
      </w:r>
      <w:r w:rsidRPr="00D134DD">
        <w:rPr>
          <w:sz w:val="18"/>
          <w:szCs w:val="18"/>
        </w:rPr>
        <w:t xml:space="preserve"> </w:t>
      </w:r>
      <w:r w:rsidRPr="00D134DD">
        <w:rPr>
          <w:i/>
          <w:sz w:val="18"/>
          <w:szCs w:val="18"/>
        </w:rPr>
        <w:t>The Extent and Impact of Legal Representation on Applications to the Criminal</w:t>
      </w:r>
      <w:r w:rsidR="00D02D2D">
        <w:rPr>
          <w:i/>
          <w:sz w:val="18"/>
          <w:szCs w:val="18"/>
        </w:rPr>
        <w:t xml:space="preserve"> Cases Review Commission (CCRC)</w:t>
      </w:r>
      <w:r w:rsidR="00D02D2D">
        <w:rPr>
          <w:sz w:val="18"/>
          <w:szCs w:val="18"/>
        </w:rPr>
        <w:t>, 2009,</w:t>
      </w:r>
      <w:r w:rsidR="00D13548" w:rsidRPr="00D134DD">
        <w:rPr>
          <w:i/>
          <w:sz w:val="18"/>
          <w:szCs w:val="18"/>
        </w:rPr>
        <w:t xml:space="preserve"> </w:t>
      </w:r>
      <w:r w:rsidR="00D13548" w:rsidRPr="00D134DD">
        <w:rPr>
          <w:sz w:val="18"/>
          <w:szCs w:val="18"/>
        </w:rPr>
        <w:t>Available at SSRN:</w:t>
      </w:r>
      <w:r w:rsidR="00D13548" w:rsidRPr="00D02D2D">
        <w:rPr>
          <w:sz w:val="18"/>
          <w:szCs w:val="18"/>
        </w:rPr>
        <w:t xml:space="preserve"> http://ssrn.com/abstract=1483721</w:t>
      </w:r>
      <w:r w:rsidR="00D02D2D" w:rsidRPr="00D02D2D">
        <w:rPr>
          <w:sz w:val="18"/>
          <w:szCs w:val="18"/>
        </w:rPr>
        <w:t>.</w:t>
      </w:r>
    </w:p>
  </w:footnote>
  <w:footnote w:id="21">
    <w:p w:rsidR="008C11E9" w:rsidRPr="00D134DD" w:rsidRDefault="008C11E9"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Projects may also occasionally get cases where the</w:t>
      </w:r>
      <w:r w:rsidR="009D73C8" w:rsidRPr="00D134DD">
        <w:rPr>
          <w:sz w:val="18"/>
          <w:szCs w:val="18"/>
        </w:rPr>
        <w:t xml:space="preserve"> individual has never applied for leave to </w:t>
      </w:r>
      <w:r w:rsidRPr="00D134DD">
        <w:rPr>
          <w:sz w:val="18"/>
          <w:szCs w:val="18"/>
        </w:rPr>
        <w:t xml:space="preserve">appeal; they would then not </w:t>
      </w:r>
      <w:r w:rsidR="0081651D" w:rsidRPr="00D134DD">
        <w:rPr>
          <w:sz w:val="18"/>
          <w:szCs w:val="18"/>
        </w:rPr>
        <w:t>apply to</w:t>
      </w:r>
      <w:r w:rsidRPr="00D134DD">
        <w:rPr>
          <w:sz w:val="18"/>
          <w:szCs w:val="18"/>
        </w:rPr>
        <w:t xml:space="preserve"> the CCRC (wh</w:t>
      </w:r>
      <w:r w:rsidR="009D73C8" w:rsidRPr="00D134DD">
        <w:rPr>
          <w:sz w:val="18"/>
          <w:szCs w:val="18"/>
        </w:rPr>
        <w:t xml:space="preserve">ich </w:t>
      </w:r>
      <w:r w:rsidRPr="00D134DD">
        <w:rPr>
          <w:sz w:val="18"/>
          <w:szCs w:val="18"/>
        </w:rPr>
        <w:t xml:space="preserve">only accepts applicants who have already applied for this) but would have to apply for leave for an out of time appeal with the Court of Appeal. </w:t>
      </w:r>
    </w:p>
  </w:footnote>
  <w:footnote w:id="22">
    <w:p w:rsidR="0022781A" w:rsidRPr="00D134DD" w:rsidRDefault="0022781A"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House of Com</w:t>
      </w:r>
      <w:r w:rsidR="00D02D2D">
        <w:rPr>
          <w:sz w:val="18"/>
          <w:szCs w:val="18"/>
        </w:rPr>
        <w:t>mons Justice Committee</w:t>
      </w:r>
      <w:r w:rsidRPr="00D134DD">
        <w:rPr>
          <w:sz w:val="18"/>
          <w:szCs w:val="18"/>
        </w:rPr>
        <w:t xml:space="preserve"> </w:t>
      </w:r>
      <w:r w:rsidRPr="00D134DD">
        <w:rPr>
          <w:i/>
          <w:sz w:val="18"/>
          <w:szCs w:val="18"/>
        </w:rPr>
        <w:t>‘Criminal Cases Review Commission,’</w:t>
      </w:r>
      <w:r w:rsidRPr="00D134DD">
        <w:rPr>
          <w:sz w:val="18"/>
          <w:szCs w:val="18"/>
        </w:rPr>
        <w:t xml:space="preserve"> Twelfth report of Session 2014-2015</w:t>
      </w:r>
      <w:r w:rsidR="00D02D2D">
        <w:rPr>
          <w:sz w:val="18"/>
          <w:szCs w:val="18"/>
        </w:rPr>
        <w:t>, in</w:t>
      </w:r>
      <w:r w:rsidRPr="00D134DD">
        <w:rPr>
          <w:sz w:val="18"/>
          <w:szCs w:val="18"/>
        </w:rPr>
        <w:t xml:space="preserve"> </w:t>
      </w:r>
      <w:r w:rsidRPr="00D02D2D">
        <w:rPr>
          <w:sz w:val="18"/>
          <w:szCs w:val="18"/>
        </w:rPr>
        <w:t>http://www.publications.parliament.uk/pa/cm201415/cmselect/cmjust/850/850.pdf</w:t>
      </w:r>
      <w:r w:rsidR="00D02D2D">
        <w:rPr>
          <w:sz w:val="18"/>
          <w:szCs w:val="18"/>
        </w:rPr>
        <w:t>.</w:t>
      </w:r>
    </w:p>
  </w:footnote>
  <w:footnote w:id="23">
    <w:p w:rsidR="00A00C1F" w:rsidRPr="00D134DD" w:rsidRDefault="00A00C1F"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EE0245">
        <w:rPr>
          <w:sz w:val="18"/>
          <w:szCs w:val="18"/>
        </w:rPr>
        <w:t xml:space="preserve">Judgment </w:t>
      </w:r>
      <w:r w:rsidRPr="00D134DD">
        <w:rPr>
          <w:sz w:val="18"/>
          <w:szCs w:val="18"/>
        </w:rPr>
        <w:t>R (Nunn) v. Chief Constabl</w:t>
      </w:r>
      <w:r w:rsidR="00EE0245">
        <w:rPr>
          <w:sz w:val="18"/>
          <w:szCs w:val="18"/>
        </w:rPr>
        <w:t>e of Suffolk Constabulary, 2014</w:t>
      </w:r>
      <w:r w:rsidR="00D02D2D">
        <w:rPr>
          <w:sz w:val="18"/>
          <w:szCs w:val="18"/>
        </w:rPr>
        <w:t>,</w:t>
      </w:r>
      <w:r w:rsidRPr="00D134DD">
        <w:rPr>
          <w:sz w:val="18"/>
          <w:szCs w:val="18"/>
        </w:rPr>
        <w:t xml:space="preserve"> </w:t>
      </w:r>
      <w:r w:rsidRPr="00EE0245">
        <w:rPr>
          <w:sz w:val="18"/>
          <w:szCs w:val="18"/>
        </w:rPr>
        <w:t>UKSC 37</w:t>
      </w:r>
      <w:r w:rsidR="00D02D2D">
        <w:rPr>
          <w:sz w:val="18"/>
          <w:szCs w:val="18"/>
        </w:rPr>
        <w:t>,</w:t>
      </w:r>
      <w:r w:rsidRPr="00D134DD">
        <w:rPr>
          <w:sz w:val="18"/>
          <w:szCs w:val="18"/>
        </w:rPr>
        <w:t xml:space="preserve"> par</w:t>
      </w:r>
      <w:r w:rsidR="00D02D2D">
        <w:rPr>
          <w:sz w:val="18"/>
          <w:szCs w:val="18"/>
        </w:rPr>
        <w:t>.</w:t>
      </w:r>
      <w:r w:rsidRPr="00D134DD">
        <w:rPr>
          <w:sz w:val="18"/>
          <w:szCs w:val="18"/>
        </w:rPr>
        <w:t xml:space="preserve"> 32</w:t>
      </w:r>
      <w:r w:rsidR="00D02D2D">
        <w:rPr>
          <w:sz w:val="18"/>
          <w:szCs w:val="18"/>
        </w:rPr>
        <w:t>.</w:t>
      </w:r>
    </w:p>
  </w:footnote>
  <w:footnote w:id="24">
    <w:p w:rsidR="00907658" w:rsidRPr="00D134DD" w:rsidRDefault="00907658"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EE0245">
        <w:rPr>
          <w:sz w:val="18"/>
          <w:szCs w:val="18"/>
        </w:rPr>
        <w:t xml:space="preserve">Judgment </w:t>
      </w:r>
      <w:r w:rsidR="002F553B">
        <w:rPr>
          <w:sz w:val="18"/>
          <w:szCs w:val="18"/>
        </w:rPr>
        <w:t>R (</w:t>
      </w:r>
      <w:r w:rsidRPr="00D134DD">
        <w:rPr>
          <w:sz w:val="18"/>
          <w:szCs w:val="18"/>
        </w:rPr>
        <w:t>Nunn) v. Chief Constable of Suffolk Constabulary</w:t>
      </w:r>
      <w:r w:rsidR="00EE0245">
        <w:rPr>
          <w:sz w:val="18"/>
          <w:szCs w:val="18"/>
        </w:rPr>
        <w:t>, cit.</w:t>
      </w:r>
      <w:r w:rsidR="00D02D2D">
        <w:rPr>
          <w:sz w:val="18"/>
          <w:szCs w:val="18"/>
        </w:rPr>
        <w:t>,</w:t>
      </w:r>
      <w:r w:rsidRPr="00D134DD">
        <w:rPr>
          <w:sz w:val="18"/>
          <w:szCs w:val="18"/>
        </w:rPr>
        <w:t xml:space="preserve"> par</w:t>
      </w:r>
      <w:r w:rsidR="00D02D2D">
        <w:rPr>
          <w:sz w:val="18"/>
          <w:szCs w:val="18"/>
        </w:rPr>
        <w:t>.</w:t>
      </w:r>
      <w:r w:rsidRPr="00D134DD">
        <w:rPr>
          <w:sz w:val="18"/>
          <w:szCs w:val="18"/>
        </w:rPr>
        <w:t xml:space="preserve"> 32</w:t>
      </w:r>
      <w:r w:rsidR="00D02D2D">
        <w:rPr>
          <w:sz w:val="18"/>
          <w:szCs w:val="18"/>
        </w:rPr>
        <w:t>.</w:t>
      </w:r>
    </w:p>
  </w:footnote>
  <w:footnote w:id="25">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EE0245">
        <w:rPr>
          <w:sz w:val="18"/>
          <w:szCs w:val="18"/>
        </w:rPr>
        <w:t xml:space="preserve">Judgment </w:t>
      </w:r>
      <w:r w:rsidR="002F553B">
        <w:rPr>
          <w:sz w:val="18"/>
          <w:szCs w:val="18"/>
        </w:rPr>
        <w:t>R (</w:t>
      </w:r>
      <w:r w:rsidRPr="00D134DD">
        <w:rPr>
          <w:sz w:val="18"/>
          <w:szCs w:val="18"/>
        </w:rPr>
        <w:t>Nunn) v. Chief Constable of Suffolk Constabulary</w:t>
      </w:r>
      <w:r w:rsidR="00EE0245">
        <w:rPr>
          <w:sz w:val="18"/>
          <w:szCs w:val="18"/>
        </w:rPr>
        <w:t>, cit.</w:t>
      </w:r>
      <w:r w:rsidR="00D02D2D">
        <w:rPr>
          <w:sz w:val="18"/>
          <w:szCs w:val="18"/>
        </w:rPr>
        <w:t>,</w:t>
      </w:r>
      <w:r w:rsidRPr="00D02D2D">
        <w:rPr>
          <w:i/>
          <w:sz w:val="18"/>
          <w:szCs w:val="18"/>
        </w:rPr>
        <w:t xml:space="preserve"> </w:t>
      </w:r>
      <w:r w:rsidRPr="00D134DD">
        <w:rPr>
          <w:sz w:val="18"/>
          <w:szCs w:val="18"/>
        </w:rPr>
        <w:t>par</w:t>
      </w:r>
      <w:r w:rsidR="00D02D2D">
        <w:rPr>
          <w:sz w:val="18"/>
          <w:szCs w:val="18"/>
        </w:rPr>
        <w:t xml:space="preserve">. </w:t>
      </w:r>
      <w:r w:rsidRPr="00D134DD">
        <w:rPr>
          <w:sz w:val="18"/>
          <w:szCs w:val="18"/>
        </w:rPr>
        <w:t>21</w:t>
      </w:r>
      <w:r w:rsidR="00D02D2D">
        <w:rPr>
          <w:sz w:val="18"/>
          <w:szCs w:val="18"/>
        </w:rPr>
        <w:t>.</w:t>
      </w:r>
    </w:p>
  </w:footnote>
  <w:footnote w:id="26">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EE0245" w:rsidRPr="00D02D2D">
        <w:rPr>
          <w:smallCaps/>
          <w:sz w:val="18"/>
          <w:szCs w:val="18"/>
        </w:rPr>
        <w:t>C. Mccartney -</w:t>
      </w:r>
      <w:r w:rsidR="00EE0245">
        <w:rPr>
          <w:smallCaps/>
          <w:sz w:val="18"/>
          <w:szCs w:val="18"/>
        </w:rPr>
        <w:t xml:space="preserve"> N. Speechless, </w:t>
      </w:r>
      <w:r w:rsidR="00EE0245" w:rsidRPr="00D134DD">
        <w:rPr>
          <w:i/>
          <w:sz w:val="18"/>
          <w:szCs w:val="18"/>
        </w:rPr>
        <w:t>The Supreme Court, post-conviction disclosure and ‘fishing expeditions’: R (Nunn) v Chief Constable of Suffolk Con</w:t>
      </w:r>
      <w:r w:rsidR="00EE0245">
        <w:rPr>
          <w:i/>
          <w:sz w:val="18"/>
          <w:szCs w:val="18"/>
        </w:rPr>
        <w:t>stabulary &amp; Anor [2014] UKSC 37</w:t>
      </w:r>
      <w:r w:rsidR="00EE0245">
        <w:rPr>
          <w:sz w:val="18"/>
          <w:szCs w:val="18"/>
        </w:rPr>
        <w:t>, in</w:t>
      </w:r>
      <w:r w:rsidR="00EE0245" w:rsidRPr="00D134DD">
        <w:rPr>
          <w:i/>
          <w:sz w:val="18"/>
          <w:szCs w:val="18"/>
        </w:rPr>
        <w:t xml:space="preserve"> </w:t>
      </w:r>
      <w:r w:rsidR="00EE0245" w:rsidRPr="00D02D2D">
        <w:rPr>
          <w:i/>
          <w:sz w:val="18"/>
          <w:szCs w:val="18"/>
        </w:rPr>
        <w:t>19(2) International Journal of Evidence &amp; Proof</w:t>
      </w:r>
      <w:r w:rsidR="00EE0245">
        <w:rPr>
          <w:sz w:val="18"/>
          <w:szCs w:val="18"/>
        </w:rPr>
        <w:t>, 2015,</w:t>
      </w:r>
      <w:r w:rsidR="00EE0245" w:rsidRPr="00D134DD">
        <w:rPr>
          <w:sz w:val="18"/>
          <w:szCs w:val="18"/>
        </w:rPr>
        <w:t xml:space="preserve"> 120</w:t>
      </w:r>
      <w:r w:rsidR="002F553B">
        <w:rPr>
          <w:sz w:val="18"/>
          <w:szCs w:val="18"/>
        </w:rPr>
        <w:t>,</w:t>
      </w:r>
      <w:r w:rsidR="00EE0245" w:rsidRPr="00D134DD">
        <w:rPr>
          <w:sz w:val="18"/>
          <w:szCs w:val="18"/>
        </w:rPr>
        <w:t xml:space="preserve"> p.</w:t>
      </w:r>
      <w:r w:rsidR="002F553B">
        <w:rPr>
          <w:sz w:val="18"/>
          <w:szCs w:val="18"/>
        </w:rPr>
        <w:t xml:space="preserve"> </w:t>
      </w:r>
      <w:r w:rsidR="00EE0245" w:rsidRPr="00D134DD">
        <w:rPr>
          <w:sz w:val="18"/>
          <w:szCs w:val="18"/>
        </w:rPr>
        <w:t>124</w:t>
      </w:r>
      <w:r w:rsidR="002F553B">
        <w:rPr>
          <w:sz w:val="18"/>
          <w:szCs w:val="18"/>
        </w:rPr>
        <w:t>.</w:t>
      </w:r>
    </w:p>
  </w:footnote>
  <w:footnote w:id="27">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D02D2D">
        <w:rPr>
          <w:i/>
          <w:sz w:val="18"/>
          <w:szCs w:val="18"/>
        </w:rPr>
        <w:t>Ibid</w:t>
      </w:r>
      <w:r w:rsidRPr="00D134DD">
        <w:rPr>
          <w:sz w:val="18"/>
          <w:szCs w:val="18"/>
        </w:rPr>
        <w:t xml:space="preserve">. </w:t>
      </w:r>
    </w:p>
  </w:footnote>
  <w:footnote w:id="28">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2F553B">
        <w:rPr>
          <w:sz w:val="18"/>
          <w:szCs w:val="18"/>
        </w:rPr>
        <w:t xml:space="preserve">Judgment </w:t>
      </w:r>
      <w:r w:rsidRPr="00D134DD">
        <w:rPr>
          <w:sz w:val="18"/>
          <w:szCs w:val="18"/>
        </w:rPr>
        <w:t xml:space="preserve">R (Nunn) v. Chief Constable of Suffolk </w:t>
      </w:r>
      <w:r w:rsidR="00D02D2D">
        <w:rPr>
          <w:sz w:val="18"/>
          <w:szCs w:val="18"/>
        </w:rPr>
        <w:t>Constabulary</w:t>
      </w:r>
      <w:r w:rsidR="002F553B">
        <w:rPr>
          <w:sz w:val="18"/>
          <w:szCs w:val="18"/>
        </w:rPr>
        <w:t>, cit.</w:t>
      </w:r>
      <w:r w:rsidR="00D02D2D">
        <w:rPr>
          <w:sz w:val="18"/>
          <w:szCs w:val="18"/>
        </w:rPr>
        <w:t>, par.</w:t>
      </w:r>
      <w:r w:rsidRPr="00D134DD">
        <w:rPr>
          <w:sz w:val="18"/>
          <w:szCs w:val="18"/>
        </w:rPr>
        <w:t xml:space="preserve"> 32</w:t>
      </w:r>
      <w:r w:rsidR="00D02D2D">
        <w:rPr>
          <w:sz w:val="18"/>
          <w:szCs w:val="18"/>
        </w:rPr>
        <w:t>.</w:t>
      </w:r>
    </w:p>
  </w:footnote>
  <w:footnote w:id="29">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776954" w:rsidRPr="00D02D2D">
        <w:rPr>
          <w:i/>
          <w:sz w:val="18"/>
          <w:szCs w:val="18"/>
        </w:rPr>
        <w:t>Ibid</w:t>
      </w:r>
      <w:r w:rsidR="00776954" w:rsidRPr="00D134DD">
        <w:rPr>
          <w:sz w:val="18"/>
          <w:szCs w:val="18"/>
        </w:rPr>
        <w:t xml:space="preserve">. </w:t>
      </w:r>
      <w:r w:rsidRPr="00D134DD">
        <w:rPr>
          <w:sz w:val="18"/>
          <w:szCs w:val="18"/>
        </w:rPr>
        <w:t>par</w:t>
      </w:r>
      <w:r w:rsidR="00D02D2D">
        <w:rPr>
          <w:sz w:val="18"/>
          <w:szCs w:val="18"/>
        </w:rPr>
        <w:t>.</w:t>
      </w:r>
      <w:r w:rsidRPr="00D134DD">
        <w:rPr>
          <w:sz w:val="18"/>
          <w:szCs w:val="18"/>
        </w:rPr>
        <w:t xml:space="preserve"> 33</w:t>
      </w:r>
      <w:r w:rsidR="00D02D2D">
        <w:rPr>
          <w:sz w:val="18"/>
          <w:szCs w:val="18"/>
        </w:rPr>
        <w:t>.</w:t>
      </w:r>
    </w:p>
  </w:footnote>
  <w:footnote w:id="30">
    <w:p w:rsidR="0053736A" w:rsidRPr="00D134DD" w:rsidRDefault="0053736A"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D02D2D">
        <w:rPr>
          <w:i/>
          <w:sz w:val="18"/>
          <w:szCs w:val="18"/>
        </w:rPr>
        <w:t>Ibid</w:t>
      </w:r>
      <w:r w:rsidR="00D02D2D">
        <w:rPr>
          <w:sz w:val="18"/>
          <w:szCs w:val="18"/>
        </w:rPr>
        <w:t>. par.</w:t>
      </w:r>
      <w:r w:rsidRPr="00D134DD">
        <w:rPr>
          <w:sz w:val="18"/>
          <w:szCs w:val="18"/>
        </w:rPr>
        <w:t xml:space="preserve"> 30</w:t>
      </w:r>
      <w:r w:rsidR="00D02D2D">
        <w:rPr>
          <w:sz w:val="18"/>
          <w:szCs w:val="18"/>
        </w:rPr>
        <w:t>.</w:t>
      </w:r>
    </w:p>
  </w:footnote>
  <w:footnote w:id="31">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2F553B">
        <w:rPr>
          <w:sz w:val="18"/>
          <w:szCs w:val="18"/>
        </w:rPr>
        <w:t>Judgment R (</w:t>
      </w:r>
      <w:r w:rsidRPr="00D134DD">
        <w:rPr>
          <w:sz w:val="18"/>
          <w:szCs w:val="18"/>
        </w:rPr>
        <w:t>Nunn) v. Chief Constabl</w:t>
      </w:r>
      <w:r w:rsidR="002F553B">
        <w:rPr>
          <w:sz w:val="18"/>
          <w:szCs w:val="18"/>
        </w:rPr>
        <w:t>e of Suffolk Constabulary, cit.,</w:t>
      </w:r>
      <w:r w:rsidRPr="00D134DD">
        <w:rPr>
          <w:sz w:val="18"/>
          <w:szCs w:val="18"/>
        </w:rPr>
        <w:t xml:space="preserve"> par</w:t>
      </w:r>
      <w:r w:rsidR="00D02D2D">
        <w:rPr>
          <w:sz w:val="18"/>
          <w:szCs w:val="18"/>
        </w:rPr>
        <w:t>.</w:t>
      </w:r>
      <w:r w:rsidRPr="00D134DD">
        <w:rPr>
          <w:sz w:val="18"/>
          <w:szCs w:val="18"/>
        </w:rPr>
        <w:t xml:space="preserve"> 42</w:t>
      </w:r>
      <w:r w:rsidR="00D02D2D">
        <w:rPr>
          <w:sz w:val="18"/>
          <w:szCs w:val="18"/>
        </w:rPr>
        <w:t>.</w:t>
      </w:r>
    </w:p>
  </w:footnote>
  <w:footnote w:id="32">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6B215D" w:rsidRPr="00D02D2D">
        <w:rPr>
          <w:i/>
          <w:sz w:val="18"/>
          <w:szCs w:val="18"/>
        </w:rPr>
        <w:t>Ibid</w:t>
      </w:r>
      <w:r w:rsidR="006B215D" w:rsidRPr="00D134DD">
        <w:rPr>
          <w:sz w:val="18"/>
          <w:szCs w:val="18"/>
        </w:rPr>
        <w:t xml:space="preserve">. </w:t>
      </w:r>
      <w:r w:rsidR="00D02D2D">
        <w:rPr>
          <w:sz w:val="18"/>
          <w:szCs w:val="18"/>
        </w:rPr>
        <w:t>p</w:t>
      </w:r>
      <w:r w:rsidRPr="00D134DD">
        <w:rPr>
          <w:sz w:val="18"/>
          <w:szCs w:val="18"/>
        </w:rPr>
        <w:t>ar</w:t>
      </w:r>
      <w:r w:rsidR="00D02D2D">
        <w:rPr>
          <w:sz w:val="18"/>
          <w:szCs w:val="18"/>
        </w:rPr>
        <w:t>.</w:t>
      </w:r>
      <w:r w:rsidRPr="00D134DD">
        <w:rPr>
          <w:sz w:val="18"/>
          <w:szCs w:val="18"/>
        </w:rPr>
        <w:t xml:space="preserve"> 41. </w:t>
      </w:r>
    </w:p>
  </w:footnote>
  <w:footnote w:id="33">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6B215D" w:rsidRPr="00D02D2D">
        <w:rPr>
          <w:i/>
          <w:sz w:val="18"/>
          <w:szCs w:val="18"/>
        </w:rPr>
        <w:t>Ibid</w:t>
      </w:r>
      <w:r w:rsidR="006B215D" w:rsidRPr="00D134DD">
        <w:rPr>
          <w:sz w:val="18"/>
          <w:szCs w:val="18"/>
        </w:rPr>
        <w:t xml:space="preserve">. </w:t>
      </w:r>
      <w:r w:rsidR="00D02D2D">
        <w:rPr>
          <w:sz w:val="18"/>
          <w:szCs w:val="18"/>
        </w:rPr>
        <w:t>p</w:t>
      </w:r>
      <w:r w:rsidRPr="00D134DD">
        <w:rPr>
          <w:sz w:val="18"/>
          <w:szCs w:val="18"/>
        </w:rPr>
        <w:t>ar</w:t>
      </w:r>
      <w:r w:rsidR="00D02D2D">
        <w:rPr>
          <w:sz w:val="18"/>
          <w:szCs w:val="18"/>
        </w:rPr>
        <w:t>.</w:t>
      </w:r>
      <w:r w:rsidRPr="00D134DD">
        <w:rPr>
          <w:sz w:val="18"/>
          <w:szCs w:val="18"/>
        </w:rPr>
        <w:t xml:space="preserve"> 39</w:t>
      </w:r>
      <w:r w:rsidR="005A687F">
        <w:rPr>
          <w:sz w:val="18"/>
          <w:szCs w:val="18"/>
        </w:rPr>
        <w:t>.</w:t>
      </w:r>
    </w:p>
  </w:footnote>
  <w:footnote w:id="34">
    <w:p w:rsidR="008F7C76" w:rsidRPr="00D134DD" w:rsidRDefault="008F7C76"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2F553B">
        <w:rPr>
          <w:sz w:val="18"/>
          <w:szCs w:val="18"/>
        </w:rPr>
        <w:t xml:space="preserve">Judgment </w:t>
      </w:r>
      <w:r w:rsidRPr="00D134DD">
        <w:rPr>
          <w:sz w:val="18"/>
          <w:szCs w:val="18"/>
        </w:rPr>
        <w:t>R (Nunn) v. Chief Constabl</w:t>
      </w:r>
      <w:r w:rsidR="002F553B">
        <w:rPr>
          <w:sz w:val="18"/>
          <w:szCs w:val="18"/>
        </w:rPr>
        <w:t>e of Suffolk Constabulary, cit., par.</w:t>
      </w:r>
      <w:r w:rsidRPr="00D134DD">
        <w:rPr>
          <w:sz w:val="18"/>
          <w:szCs w:val="18"/>
        </w:rPr>
        <w:t xml:space="preserve"> 40</w:t>
      </w:r>
      <w:r w:rsidR="00A14D82">
        <w:rPr>
          <w:sz w:val="18"/>
          <w:szCs w:val="18"/>
        </w:rPr>
        <w:t>.</w:t>
      </w:r>
    </w:p>
  </w:footnote>
  <w:footnote w:id="35">
    <w:p w:rsidR="005C5173" w:rsidRPr="00D134DD" w:rsidRDefault="005C517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A14D82">
        <w:rPr>
          <w:i/>
          <w:sz w:val="18"/>
          <w:szCs w:val="18"/>
        </w:rPr>
        <w:t>Ibid</w:t>
      </w:r>
      <w:r w:rsidRPr="00D134DD">
        <w:rPr>
          <w:sz w:val="18"/>
          <w:szCs w:val="18"/>
        </w:rPr>
        <w:t>. par</w:t>
      </w:r>
      <w:r w:rsidR="00A14D82">
        <w:rPr>
          <w:sz w:val="18"/>
          <w:szCs w:val="18"/>
        </w:rPr>
        <w:t>.</w:t>
      </w:r>
      <w:r w:rsidRPr="00D134DD">
        <w:rPr>
          <w:sz w:val="18"/>
          <w:szCs w:val="18"/>
        </w:rPr>
        <w:t xml:space="preserve"> 42</w:t>
      </w:r>
      <w:r w:rsidR="00A14D82">
        <w:rPr>
          <w:sz w:val="18"/>
          <w:szCs w:val="18"/>
        </w:rPr>
        <w:t>.</w:t>
      </w:r>
    </w:p>
  </w:footnote>
  <w:footnote w:id="36">
    <w:p w:rsidR="007B7503" w:rsidRPr="00A14D82" w:rsidRDefault="007B7503" w:rsidP="00D134DD">
      <w:pPr>
        <w:pStyle w:val="FootnoteText"/>
        <w:ind w:firstLine="397"/>
        <w:contextualSpacing/>
        <w:jc w:val="both"/>
        <w:rPr>
          <w:sz w:val="18"/>
          <w:szCs w:val="18"/>
        </w:rPr>
      </w:pPr>
      <w:r w:rsidRPr="00D134DD">
        <w:rPr>
          <w:rStyle w:val="FootnoteReference"/>
          <w:sz w:val="18"/>
          <w:szCs w:val="18"/>
        </w:rPr>
        <w:footnoteRef/>
      </w:r>
      <w:r w:rsidRPr="00D134DD">
        <w:rPr>
          <w:b/>
          <w:bCs/>
          <w:sz w:val="18"/>
          <w:szCs w:val="18"/>
        </w:rPr>
        <w:t xml:space="preserve"> </w:t>
      </w:r>
      <w:r w:rsidRPr="00D134DD">
        <w:rPr>
          <w:bCs/>
          <w:sz w:val="18"/>
          <w:szCs w:val="18"/>
        </w:rPr>
        <w:t>See</w:t>
      </w:r>
      <w:r w:rsidR="00A14D82">
        <w:rPr>
          <w:bCs/>
          <w:sz w:val="18"/>
          <w:szCs w:val="18"/>
        </w:rPr>
        <w:t>,</w:t>
      </w:r>
      <w:r w:rsidRPr="00D134DD">
        <w:rPr>
          <w:bCs/>
          <w:sz w:val="18"/>
          <w:szCs w:val="18"/>
        </w:rPr>
        <w:t xml:space="preserve"> for summary</w:t>
      </w:r>
      <w:r w:rsidR="00A14D82">
        <w:rPr>
          <w:bCs/>
          <w:sz w:val="18"/>
          <w:szCs w:val="18"/>
        </w:rPr>
        <w:t>,</w:t>
      </w:r>
      <w:r w:rsidRPr="00D134DD">
        <w:rPr>
          <w:bCs/>
          <w:sz w:val="18"/>
          <w:szCs w:val="18"/>
        </w:rPr>
        <w:t xml:space="preserve"> </w:t>
      </w:r>
      <w:r w:rsidR="00A14D82" w:rsidRPr="00A14D82">
        <w:rPr>
          <w:bCs/>
          <w:smallCaps/>
          <w:sz w:val="18"/>
          <w:szCs w:val="18"/>
        </w:rPr>
        <w:t>J. Saunders</w:t>
      </w:r>
      <w:r w:rsidR="00E76561" w:rsidRPr="00D134DD">
        <w:rPr>
          <w:bCs/>
          <w:sz w:val="18"/>
          <w:szCs w:val="18"/>
        </w:rPr>
        <w:t xml:space="preserve">, </w:t>
      </w:r>
      <w:hyperlink r:id="rId1" w:history="1">
        <w:r w:rsidR="00E76561" w:rsidRPr="00D134DD">
          <w:rPr>
            <w:rStyle w:val="Hyperlink"/>
            <w:bCs/>
            <w:i/>
            <w:color w:val="auto"/>
            <w:sz w:val="18"/>
            <w:szCs w:val="18"/>
            <w:u w:val="none"/>
          </w:rPr>
          <w:t>A real prospect of DNA exonerations? Disclosure after Nunn</w:t>
        </w:r>
      </w:hyperlink>
      <w:r w:rsidR="00A14D82">
        <w:rPr>
          <w:sz w:val="18"/>
          <w:szCs w:val="18"/>
        </w:rPr>
        <w:t>,</w:t>
      </w:r>
      <w:r w:rsidR="00E76561" w:rsidRPr="00D134DD">
        <w:rPr>
          <w:i/>
          <w:sz w:val="18"/>
          <w:szCs w:val="18"/>
        </w:rPr>
        <w:t xml:space="preserve"> </w:t>
      </w:r>
      <w:r w:rsidR="00A14D82">
        <w:rPr>
          <w:sz w:val="18"/>
          <w:szCs w:val="18"/>
        </w:rPr>
        <w:t xml:space="preserve">in </w:t>
      </w:r>
      <w:r w:rsidR="00A14D82" w:rsidRPr="00A14D82">
        <w:rPr>
          <w:sz w:val="18"/>
          <w:szCs w:val="18"/>
        </w:rPr>
        <w:t>http://www.bloomsburylawonline.</w:t>
      </w:r>
      <w:r w:rsidR="00A14D82">
        <w:rPr>
          <w:sz w:val="18"/>
          <w:szCs w:val="18"/>
        </w:rPr>
        <w:t xml:space="preserve"> </w:t>
      </w:r>
      <w:r w:rsidR="00A14D82" w:rsidRPr="00A14D82">
        <w:rPr>
          <w:sz w:val="18"/>
          <w:szCs w:val="18"/>
        </w:rPr>
        <w:t>com/commercial</w:t>
      </w:r>
      <w:r w:rsidR="00E76561" w:rsidRPr="00A14D82">
        <w:rPr>
          <w:sz w:val="18"/>
          <w:szCs w:val="18"/>
        </w:rPr>
        <w:t>/real-prospect-dna-exonerations-disclosure-nunn/</w:t>
      </w:r>
      <w:r w:rsidR="00A14D82" w:rsidRPr="00A14D82">
        <w:rPr>
          <w:sz w:val="18"/>
          <w:szCs w:val="18"/>
        </w:rPr>
        <w:t>.</w:t>
      </w:r>
    </w:p>
  </w:footnote>
  <w:footnote w:id="37">
    <w:p w:rsidR="00E76561" w:rsidRPr="00D134DD" w:rsidRDefault="00E76561"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D02D2D">
        <w:rPr>
          <w:i/>
          <w:sz w:val="18"/>
          <w:szCs w:val="18"/>
        </w:rPr>
        <w:t>Ibid</w:t>
      </w:r>
      <w:r w:rsidRPr="00D134DD">
        <w:rPr>
          <w:sz w:val="18"/>
          <w:szCs w:val="18"/>
        </w:rPr>
        <w:t>.</w:t>
      </w:r>
    </w:p>
  </w:footnote>
  <w:footnote w:id="38">
    <w:p w:rsidR="00601535" w:rsidRPr="00D134DD" w:rsidRDefault="00601535" w:rsidP="00D134DD">
      <w:pPr>
        <w:pStyle w:val="FootnoteText"/>
        <w:ind w:firstLine="397"/>
        <w:contextualSpacing/>
        <w:jc w:val="both"/>
        <w:rPr>
          <w:sz w:val="18"/>
          <w:szCs w:val="18"/>
        </w:rPr>
      </w:pPr>
      <w:r w:rsidRPr="00D134DD">
        <w:rPr>
          <w:rStyle w:val="FootnoteReference"/>
          <w:sz w:val="18"/>
          <w:szCs w:val="18"/>
        </w:rPr>
        <w:footnoteRef/>
      </w:r>
      <w:r w:rsidR="00D02D2D">
        <w:rPr>
          <w:sz w:val="18"/>
          <w:szCs w:val="18"/>
        </w:rPr>
        <w:t xml:space="preserve"> </w:t>
      </w:r>
      <w:r w:rsidR="00D02D2D" w:rsidRPr="00D02D2D">
        <w:rPr>
          <w:smallCaps/>
          <w:sz w:val="18"/>
          <w:szCs w:val="18"/>
        </w:rPr>
        <w:t>C. Mccartney -</w:t>
      </w:r>
      <w:r w:rsidR="00D02D2D">
        <w:rPr>
          <w:smallCaps/>
          <w:sz w:val="18"/>
          <w:szCs w:val="18"/>
        </w:rPr>
        <w:t xml:space="preserve"> N. Speechless, </w:t>
      </w:r>
      <w:r w:rsidRPr="00D134DD">
        <w:rPr>
          <w:i/>
          <w:sz w:val="18"/>
          <w:szCs w:val="18"/>
        </w:rPr>
        <w:t>The Supreme Court, post-conviction disclosure and ‘fishing expeditions’: R (Nunn) v Chief Constable of Suffolk Con</w:t>
      </w:r>
      <w:r w:rsidR="00D02D2D">
        <w:rPr>
          <w:i/>
          <w:sz w:val="18"/>
          <w:szCs w:val="18"/>
        </w:rPr>
        <w:t>stabulary &amp; Anor [2014] UKSC 37</w:t>
      </w:r>
      <w:r w:rsidR="00D02D2D">
        <w:rPr>
          <w:sz w:val="18"/>
          <w:szCs w:val="18"/>
        </w:rPr>
        <w:t xml:space="preserve">, </w:t>
      </w:r>
      <w:r w:rsidR="002F553B">
        <w:rPr>
          <w:sz w:val="18"/>
          <w:szCs w:val="18"/>
        </w:rPr>
        <w:t>cit.,</w:t>
      </w:r>
      <w:r w:rsidRPr="00D134DD">
        <w:rPr>
          <w:sz w:val="18"/>
          <w:szCs w:val="18"/>
        </w:rPr>
        <w:t xml:space="preserve"> p.124</w:t>
      </w:r>
      <w:r w:rsidR="00A14D82">
        <w:rPr>
          <w:sz w:val="18"/>
          <w:szCs w:val="18"/>
        </w:rPr>
        <w:t>.</w:t>
      </w:r>
    </w:p>
  </w:footnote>
  <w:footnote w:id="39">
    <w:p w:rsidR="00601535" w:rsidRPr="00D134DD" w:rsidRDefault="00601535" w:rsidP="00D134DD">
      <w:pPr>
        <w:pStyle w:val="FootnoteText"/>
        <w:tabs>
          <w:tab w:val="left" w:pos="2970"/>
        </w:tabs>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A14D82">
        <w:rPr>
          <w:i/>
          <w:sz w:val="18"/>
          <w:szCs w:val="18"/>
        </w:rPr>
        <w:t>Ibid</w:t>
      </w:r>
      <w:r w:rsidRPr="00D134DD">
        <w:rPr>
          <w:sz w:val="18"/>
          <w:szCs w:val="18"/>
        </w:rPr>
        <w:t xml:space="preserve">. </w:t>
      </w:r>
    </w:p>
  </w:footnote>
  <w:footnote w:id="40">
    <w:p w:rsidR="00601535" w:rsidRPr="00D134DD" w:rsidRDefault="00601535"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006018BA" w:rsidRPr="00A14D82">
        <w:rPr>
          <w:i/>
          <w:sz w:val="18"/>
          <w:szCs w:val="18"/>
        </w:rPr>
        <w:t>Ibid</w:t>
      </w:r>
      <w:r w:rsidR="006018BA" w:rsidRPr="00D134DD">
        <w:rPr>
          <w:sz w:val="18"/>
          <w:szCs w:val="18"/>
        </w:rPr>
        <w:t xml:space="preserve">. </w:t>
      </w:r>
      <w:r w:rsidR="0023756D" w:rsidRPr="00D134DD">
        <w:rPr>
          <w:sz w:val="18"/>
          <w:szCs w:val="18"/>
        </w:rPr>
        <w:t>(n.37</w:t>
      </w:r>
      <w:r w:rsidR="003C6072" w:rsidRPr="00D134DD">
        <w:rPr>
          <w:sz w:val="18"/>
          <w:szCs w:val="18"/>
        </w:rPr>
        <w:t>)</w:t>
      </w:r>
      <w:r w:rsidR="00A14D82">
        <w:rPr>
          <w:sz w:val="18"/>
          <w:szCs w:val="18"/>
        </w:rPr>
        <w:t>,</w:t>
      </w:r>
      <w:r w:rsidR="003C6072" w:rsidRPr="00D134DD">
        <w:rPr>
          <w:sz w:val="18"/>
          <w:szCs w:val="18"/>
        </w:rPr>
        <w:t xml:space="preserve"> </w:t>
      </w:r>
      <w:r w:rsidR="006018BA" w:rsidRPr="00D134DD">
        <w:rPr>
          <w:sz w:val="18"/>
          <w:szCs w:val="18"/>
        </w:rPr>
        <w:t>p.125</w:t>
      </w:r>
      <w:r w:rsidR="00A14D82">
        <w:rPr>
          <w:sz w:val="18"/>
          <w:szCs w:val="18"/>
        </w:rPr>
        <w:t>.</w:t>
      </w:r>
    </w:p>
  </w:footnote>
  <w:footnote w:id="41">
    <w:p w:rsidR="00EC2493" w:rsidRPr="00D134DD" w:rsidRDefault="00EC2493" w:rsidP="00D134DD">
      <w:pPr>
        <w:pStyle w:val="FootnoteText"/>
        <w:ind w:firstLine="397"/>
        <w:contextualSpacing/>
        <w:jc w:val="both"/>
        <w:rPr>
          <w:sz w:val="18"/>
          <w:szCs w:val="18"/>
        </w:rPr>
      </w:pPr>
      <w:r w:rsidRPr="00D134DD">
        <w:rPr>
          <w:rStyle w:val="FootnoteReference"/>
          <w:sz w:val="18"/>
          <w:szCs w:val="18"/>
        </w:rPr>
        <w:footnoteRef/>
      </w:r>
      <w:r w:rsidRPr="00D134DD">
        <w:rPr>
          <w:sz w:val="18"/>
          <w:szCs w:val="18"/>
        </w:rPr>
        <w:t xml:space="preserve"> </w:t>
      </w:r>
      <w:r w:rsidRPr="00A14D82">
        <w:rPr>
          <w:sz w:val="18"/>
          <w:szCs w:val="18"/>
        </w:rPr>
        <w:t>http://www.criminalappeals.org.uk/</w:t>
      </w:r>
      <w:r w:rsidR="00A14D82">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07992"/>
    <w:multiLevelType w:val="hybridMultilevel"/>
    <w:tmpl w:val="377270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3A7"/>
    <w:rsid w:val="00016B47"/>
    <w:rsid w:val="00023C88"/>
    <w:rsid w:val="0004239F"/>
    <w:rsid w:val="00052E80"/>
    <w:rsid w:val="00053FBB"/>
    <w:rsid w:val="000577FF"/>
    <w:rsid w:val="000603DF"/>
    <w:rsid w:val="00060D87"/>
    <w:rsid w:val="00062E7D"/>
    <w:rsid w:val="00070D35"/>
    <w:rsid w:val="00073604"/>
    <w:rsid w:val="00076147"/>
    <w:rsid w:val="0008525E"/>
    <w:rsid w:val="00092E8C"/>
    <w:rsid w:val="00094047"/>
    <w:rsid w:val="00097999"/>
    <w:rsid w:val="000A159B"/>
    <w:rsid w:val="000C73D1"/>
    <w:rsid w:val="000D1C61"/>
    <w:rsid w:val="000D4E18"/>
    <w:rsid w:val="000D6C70"/>
    <w:rsid w:val="000D709F"/>
    <w:rsid w:val="000E3D16"/>
    <w:rsid w:val="000F44C1"/>
    <w:rsid w:val="000F4CC2"/>
    <w:rsid w:val="000F74E1"/>
    <w:rsid w:val="00101653"/>
    <w:rsid w:val="00114ED4"/>
    <w:rsid w:val="00120844"/>
    <w:rsid w:val="001216DE"/>
    <w:rsid w:val="00125B49"/>
    <w:rsid w:val="00136137"/>
    <w:rsid w:val="00145EE7"/>
    <w:rsid w:val="00172109"/>
    <w:rsid w:val="00180841"/>
    <w:rsid w:val="0018255B"/>
    <w:rsid w:val="00193C33"/>
    <w:rsid w:val="00196082"/>
    <w:rsid w:val="001967EA"/>
    <w:rsid w:val="001A018A"/>
    <w:rsid w:val="001A0314"/>
    <w:rsid w:val="001A15A6"/>
    <w:rsid w:val="001B67BA"/>
    <w:rsid w:val="001C10D8"/>
    <w:rsid w:val="001C278E"/>
    <w:rsid w:val="001D0CF1"/>
    <w:rsid w:val="001D0FCF"/>
    <w:rsid w:val="001D4720"/>
    <w:rsid w:val="001E15B9"/>
    <w:rsid w:val="001E1FC7"/>
    <w:rsid w:val="001E6AD3"/>
    <w:rsid w:val="001F21E9"/>
    <w:rsid w:val="00200007"/>
    <w:rsid w:val="002122D3"/>
    <w:rsid w:val="002144B6"/>
    <w:rsid w:val="002154E6"/>
    <w:rsid w:val="00222B98"/>
    <w:rsid w:val="0022781A"/>
    <w:rsid w:val="0023031B"/>
    <w:rsid w:val="002321C7"/>
    <w:rsid w:val="0023756D"/>
    <w:rsid w:val="002377A1"/>
    <w:rsid w:val="0024593B"/>
    <w:rsid w:val="00246C76"/>
    <w:rsid w:val="0025407A"/>
    <w:rsid w:val="002617E7"/>
    <w:rsid w:val="00262FA8"/>
    <w:rsid w:val="00266B3F"/>
    <w:rsid w:val="00292AA4"/>
    <w:rsid w:val="002A06DB"/>
    <w:rsid w:val="002A7E67"/>
    <w:rsid w:val="002B080D"/>
    <w:rsid w:val="002B0B5B"/>
    <w:rsid w:val="002B414A"/>
    <w:rsid w:val="002B4B7A"/>
    <w:rsid w:val="002B5F6A"/>
    <w:rsid w:val="002E323D"/>
    <w:rsid w:val="002F4ABD"/>
    <w:rsid w:val="002F553B"/>
    <w:rsid w:val="002F7720"/>
    <w:rsid w:val="003238AF"/>
    <w:rsid w:val="00330151"/>
    <w:rsid w:val="003430C0"/>
    <w:rsid w:val="003449AC"/>
    <w:rsid w:val="00352491"/>
    <w:rsid w:val="00353053"/>
    <w:rsid w:val="00357BBE"/>
    <w:rsid w:val="003600D2"/>
    <w:rsid w:val="0036209D"/>
    <w:rsid w:val="003709F8"/>
    <w:rsid w:val="00380A60"/>
    <w:rsid w:val="003853C2"/>
    <w:rsid w:val="00387C55"/>
    <w:rsid w:val="003914CB"/>
    <w:rsid w:val="00396D01"/>
    <w:rsid w:val="003C26CC"/>
    <w:rsid w:val="003C3D26"/>
    <w:rsid w:val="003C6072"/>
    <w:rsid w:val="003D20A6"/>
    <w:rsid w:val="003E37DD"/>
    <w:rsid w:val="003E39B2"/>
    <w:rsid w:val="003E644B"/>
    <w:rsid w:val="003E6A9C"/>
    <w:rsid w:val="003F0FC2"/>
    <w:rsid w:val="003F1612"/>
    <w:rsid w:val="003F79EB"/>
    <w:rsid w:val="003F7CEC"/>
    <w:rsid w:val="00404717"/>
    <w:rsid w:val="00411F4E"/>
    <w:rsid w:val="00414F00"/>
    <w:rsid w:val="0041647F"/>
    <w:rsid w:val="00423BA9"/>
    <w:rsid w:val="004310E5"/>
    <w:rsid w:val="0043237D"/>
    <w:rsid w:val="00432699"/>
    <w:rsid w:val="004359C3"/>
    <w:rsid w:val="004469DA"/>
    <w:rsid w:val="0045019F"/>
    <w:rsid w:val="00451B2E"/>
    <w:rsid w:val="004576DC"/>
    <w:rsid w:val="00465737"/>
    <w:rsid w:val="00475B43"/>
    <w:rsid w:val="00476AA7"/>
    <w:rsid w:val="00482156"/>
    <w:rsid w:val="004A28E7"/>
    <w:rsid w:val="004A369F"/>
    <w:rsid w:val="004B196B"/>
    <w:rsid w:val="004C26DD"/>
    <w:rsid w:val="004C3C29"/>
    <w:rsid w:val="004C6D40"/>
    <w:rsid w:val="004D100E"/>
    <w:rsid w:val="004E2038"/>
    <w:rsid w:val="004F0089"/>
    <w:rsid w:val="00501BAA"/>
    <w:rsid w:val="005106AB"/>
    <w:rsid w:val="00513666"/>
    <w:rsid w:val="0051660E"/>
    <w:rsid w:val="00533632"/>
    <w:rsid w:val="00533730"/>
    <w:rsid w:val="0053736A"/>
    <w:rsid w:val="00537B06"/>
    <w:rsid w:val="00540D6F"/>
    <w:rsid w:val="00541F5D"/>
    <w:rsid w:val="00555975"/>
    <w:rsid w:val="00580044"/>
    <w:rsid w:val="0058187A"/>
    <w:rsid w:val="00582DD1"/>
    <w:rsid w:val="00594C0F"/>
    <w:rsid w:val="0059500F"/>
    <w:rsid w:val="0059798A"/>
    <w:rsid w:val="005A1EB4"/>
    <w:rsid w:val="005A687F"/>
    <w:rsid w:val="005B11BC"/>
    <w:rsid w:val="005B3B5D"/>
    <w:rsid w:val="005C5173"/>
    <w:rsid w:val="005C68AF"/>
    <w:rsid w:val="005D367C"/>
    <w:rsid w:val="005E23F4"/>
    <w:rsid w:val="005E54E6"/>
    <w:rsid w:val="00601535"/>
    <w:rsid w:val="006018BA"/>
    <w:rsid w:val="00604C81"/>
    <w:rsid w:val="006201C2"/>
    <w:rsid w:val="006222E0"/>
    <w:rsid w:val="006248F7"/>
    <w:rsid w:val="00631A4A"/>
    <w:rsid w:val="00632BF8"/>
    <w:rsid w:val="00642D22"/>
    <w:rsid w:val="006626FB"/>
    <w:rsid w:val="00662D68"/>
    <w:rsid w:val="00663F10"/>
    <w:rsid w:val="0067449B"/>
    <w:rsid w:val="00676EF1"/>
    <w:rsid w:val="0068359F"/>
    <w:rsid w:val="006A0C4C"/>
    <w:rsid w:val="006A54FB"/>
    <w:rsid w:val="006A635D"/>
    <w:rsid w:val="006B215D"/>
    <w:rsid w:val="006B5E02"/>
    <w:rsid w:val="006D1207"/>
    <w:rsid w:val="006D5410"/>
    <w:rsid w:val="006D7D9F"/>
    <w:rsid w:val="006E4FDE"/>
    <w:rsid w:val="006F696A"/>
    <w:rsid w:val="006F6A9C"/>
    <w:rsid w:val="007105DB"/>
    <w:rsid w:val="0071633E"/>
    <w:rsid w:val="00716931"/>
    <w:rsid w:val="00722A61"/>
    <w:rsid w:val="00724B5F"/>
    <w:rsid w:val="00725073"/>
    <w:rsid w:val="00732EB4"/>
    <w:rsid w:val="007515DB"/>
    <w:rsid w:val="0075437E"/>
    <w:rsid w:val="00755E4C"/>
    <w:rsid w:val="00756D17"/>
    <w:rsid w:val="00767F5E"/>
    <w:rsid w:val="007739A4"/>
    <w:rsid w:val="00774135"/>
    <w:rsid w:val="007748AB"/>
    <w:rsid w:val="00774977"/>
    <w:rsid w:val="00775426"/>
    <w:rsid w:val="00776954"/>
    <w:rsid w:val="00776C68"/>
    <w:rsid w:val="0078455E"/>
    <w:rsid w:val="00787D81"/>
    <w:rsid w:val="00791880"/>
    <w:rsid w:val="007A0B06"/>
    <w:rsid w:val="007A4CAE"/>
    <w:rsid w:val="007A51CA"/>
    <w:rsid w:val="007B2845"/>
    <w:rsid w:val="007B534E"/>
    <w:rsid w:val="007B6BD7"/>
    <w:rsid w:val="007B7503"/>
    <w:rsid w:val="007C1FD1"/>
    <w:rsid w:val="007D1071"/>
    <w:rsid w:val="007E32D9"/>
    <w:rsid w:val="007F50E5"/>
    <w:rsid w:val="00800981"/>
    <w:rsid w:val="00803571"/>
    <w:rsid w:val="00804077"/>
    <w:rsid w:val="008114EE"/>
    <w:rsid w:val="0081651D"/>
    <w:rsid w:val="00823082"/>
    <w:rsid w:val="00823155"/>
    <w:rsid w:val="008256C7"/>
    <w:rsid w:val="00830530"/>
    <w:rsid w:val="00832400"/>
    <w:rsid w:val="008414DB"/>
    <w:rsid w:val="00845CEC"/>
    <w:rsid w:val="00847B14"/>
    <w:rsid w:val="00850D75"/>
    <w:rsid w:val="0085316C"/>
    <w:rsid w:val="008552A8"/>
    <w:rsid w:val="008570C3"/>
    <w:rsid w:val="0087008A"/>
    <w:rsid w:val="00873C37"/>
    <w:rsid w:val="008871AA"/>
    <w:rsid w:val="00887956"/>
    <w:rsid w:val="008A5C6F"/>
    <w:rsid w:val="008A6C50"/>
    <w:rsid w:val="008B0BCC"/>
    <w:rsid w:val="008C11E9"/>
    <w:rsid w:val="008E22C9"/>
    <w:rsid w:val="008E75BA"/>
    <w:rsid w:val="008F1CD9"/>
    <w:rsid w:val="008F2BB8"/>
    <w:rsid w:val="008F7C76"/>
    <w:rsid w:val="009053A7"/>
    <w:rsid w:val="00907658"/>
    <w:rsid w:val="009219F5"/>
    <w:rsid w:val="00927ECD"/>
    <w:rsid w:val="009332A1"/>
    <w:rsid w:val="009421D3"/>
    <w:rsid w:val="009435CB"/>
    <w:rsid w:val="0096349D"/>
    <w:rsid w:val="00964B6C"/>
    <w:rsid w:val="009678DF"/>
    <w:rsid w:val="00970082"/>
    <w:rsid w:val="009726D6"/>
    <w:rsid w:val="009A37B8"/>
    <w:rsid w:val="009A3940"/>
    <w:rsid w:val="009C5819"/>
    <w:rsid w:val="009C6835"/>
    <w:rsid w:val="009C6AD5"/>
    <w:rsid w:val="009D0651"/>
    <w:rsid w:val="009D2426"/>
    <w:rsid w:val="009D73C8"/>
    <w:rsid w:val="009E0869"/>
    <w:rsid w:val="009E294B"/>
    <w:rsid w:val="009E42D2"/>
    <w:rsid w:val="009F4318"/>
    <w:rsid w:val="00A00C1F"/>
    <w:rsid w:val="00A06F8F"/>
    <w:rsid w:val="00A14D82"/>
    <w:rsid w:val="00A1621B"/>
    <w:rsid w:val="00A171E1"/>
    <w:rsid w:val="00A1780D"/>
    <w:rsid w:val="00A22F11"/>
    <w:rsid w:val="00A23F24"/>
    <w:rsid w:val="00A425CC"/>
    <w:rsid w:val="00A43A88"/>
    <w:rsid w:val="00A45A5A"/>
    <w:rsid w:val="00A575FF"/>
    <w:rsid w:val="00A64061"/>
    <w:rsid w:val="00A72DB0"/>
    <w:rsid w:val="00A7447C"/>
    <w:rsid w:val="00A8037D"/>
    <w:rsid w:val="00A82E7A"/>
    <w:rsid w:val="00A84FC0"/>
    <w:rsid w:val="00A85BF5"/>
    <w:rsid w:val="00A97500"/>
    <w:rsid w:val="00AA54AA"/>
    <w:rsid w:val="00AB0DED"/>
    <w:rsid w:val="00AB335D"/>
    <w:rsid w:val="00AC3C4C"/>
    <w:rsid w:val="00AC6CFC"/>
    <w:rsid w:val="00AD0677"/>
    <w:rsid w:val="00AD2B16"/>
    <w:rsid w:val="00AE7719"/>
    <w:rsid w:val="00AE7AE3"/>
    <w:rsid w:val="00AF5CDE"/>
    <w:rsid w:val="00B071F7"/>
    <w:rsid w:val="00B07D75"/>
    <w:rsid w:val="00B24AF3"/>
    <w:rsid w:val="00B25E63"/>
    <w:rsid w:val="00B50FFF"/>
    <w:rsid w:val="00B5701D"/>
    <w:rsid w:val="00B57F16"/>
    <w:rsid w:val="00B6525C"/>
    <w:rsid w:val="00B701E1"/>
    <w:rsid w:val="00B75348"/>
    <w:rsid w:val="00B8494F"/>
    <w:rsid w:val="00B92F6A"/>
    <w:rsid w:val="00B94D27"/>
    <w:rsid w:val="00BA1B07"/>
    <w:rsid w:val="00BA346D"/>
    <w:rsid w:val="00BB42FD"/>
    <w:rsid w:val="00BC053F"/>
    <w:rsid w:val="00BC179F"/>
    <w:rsid w:val="00BD08DA"/>
    <w:rsid w:val="00BD1C0C"/>
    <w:rsid w:val="00BE21FA"/>
    <w:rsid w:val="00BE5CC8"/>
    <w:rsid w:val="00BF0485"/>
    <w:rsid w:val="00BF577A"/>
    <w:rsid w:val="00BF6655"/>
    <w:rsid w:val="00C07FD6"/>
    <w:rsid w:val="00C14C29"/>
    <w:rsid w:val="00C31F81"/>
    <w:rsid w:val="00C34B10"/>
    <w:rsid w:val="00C611E9"/>
    <w:rsid w:val="00C739A3"/>
    <w:rsid w:val="00C75C4F"/>
    <w:rsid w:val="00C76753"/>
    <w:rsid w:val="00C77521"/>
    <w:rsid w:val="00C841CC"/>
    <w:rsid w:val="00C93A54"/>
    <w:rsid w:val="00C947DF"/>
    <w:rsid w:val="00C97476"/>
    <w:rsid w:val="00CA7710"/>
    <w:rsid w:val="00CC1198"/>
    <w:rsid w:val="00CC58F6"/>
    <w:rsid w:val="00CD4237"/>
    <w:rsid w:val="00CD522D"/>
    <w:rsid w:val="00CE4EB2"/>
    <w:rsid w:val="00CF0AAA"/>
    <w:rsid w:val="00CF4A36"/>
    <w:rsid w:val="00D02D2D"/>
    <w:rsid w:val="00D05B71"/>
    <w:rsid w:val="00D134DD"/>
    <w:rsid w:val="00D13548"/>
    <w:rsid w:val="00D33DA8"/>
    <w:rsid w:val="00D40235"/>
    <w:rsid w:val="00D41A69"/>
    <w:rsid w:val="00D42DA9"/>
    <w:rsid w:val="00D443EE"/>
    <w:rsid w:val="00D5576E"/>
    <w:rsid w:val="00D55B60"/>
    <w:rsid w:val="00D602F7"/>
    <w:rsid w:val="00D62CBD"/>
    <w:rsid w:val="00D65FDC"/>
    <w:rsid w:val="00D72323"/>
    <w:rsid w:val="00D82444"/>
    <w:rsid w:val="00D917B8"/>
    <w:rsid w:val="00D92475"/>
    <w:rsid w:val="00D956A5"/>
    <w:rsid w:val="00DB4E70"/>
    <w:rsid w:val="00DC00E0"/>
    <w:rsid w:val="00DC13AA"/>
    <w:rsid w:val="00DC1E04"/>
    <w:rsid w:val="00DC2160"/>
    <w:rsid w:val="00DC2C94"/>
    <w:rsid w:val="00DD46D7"/>
    <w:rsid w:val="00DD4B85"/>
    <w:rsid w:val="00DD58EB"/>
    <w:rsid w:val="00DD6BA4"/>
    <w:rsid w:val="00DE71F2"/>
    <w:rsid w:val="00DF50F0"/>
    <w:rsid w:val="00DF5D1C"/>
    <w:rsid w:val="00E10973"/>
    <w:rsid w:val="00E11554"/>
    <w:rsid w:val="00E1189E"/>
    <w:rsid w:val="00E14D86"/>
    <w:rsid w:val="00E2455A"/>
    <w:rsid w:val="00E2567E"/>
    <w:rsid w:val="00E25E06"/>
    <w:rsid w:val="00E30F57"/>
    <w:rsid w:val="00E35674"/>
    <w:rsid w:val="00E37A15"/>
    <w:rsid w:val="00E51E9E"/>
    <w:rsid w:val="00E564D0"/>
    <w:rsid w:val="00E71338"/>
    <w:rsid w:val="00E71803"/>
    <w:rsid w:val="00E7258E"/>
    <w:rsid w:val="00E76561"/>
    <w:rsid w:val="00E84F18"/>
    <w:rsid w:val="00E87220"/>
    <w:rsid w:val="00E92926"/>
    <w:rsid w:val="00EA5F30"/>
    <w:rsid w:val="00EB229D"/>
    <w:rsid w:val="00EB61C1"/>
    <w:rsid w:val="00EC078C"/>
    <w:rsid w:val="00EC1615"/>
    <w:rsid w:val="00EC2493"/>
    <w:rsid w:val="00EC2F0E"/>
    <w:rsid w:val="00ED0011"/>
    <w:rsid w:val="00ED4693"/>
    <w:rsid w:val="00ED4FA0"/>
    <w:rsid w:val="00EE0245"/>
    <w:rsid w:val="00EE0AD6"/>
    <w:rsid w:val="00EE2731"/>
    <w:rsid w:val="00EF0DD3"/>
    <w:rsid w:val="00EF2A70"/>
    <w:rsid w:val="00EF6909"/>
    <w:rsid w:val="00EF7D6A"/>
    <w:rsid w:val="00F006BA"/>
    <w:rsid w:val="00F247B5"/>
    <w:rsid w:val="00F34AB2"/>
    <w:rsid w:val="00F40953"/>
    <w:rsid w:val="00F55D75"/>
    <w:rsid w:val="00F6392A"/>
    <w:rsid w:val="00F64015"/>
    <w:rsid w:val="00F65542"/>
    <w:rsid w:val="00F744D9"/>
    <w:rsid w:val="00F803D0"/>
    <w:rsid w:val="00F811D5"/>
    <w:rsid w:val="00F843F7"/>
    <w:rsid w:val="00F855A0"/>
    <w:rsid w:val="00F91E87"/>
    <w:rsid w:val="00F97F6B"/>
    <w:rsid w:val="00FB5405"/>
    <w:rsid w:val="00FC6774"/>
    <w:rsid w:val="00FD00A1"/>
    <w:rsid w:val="00FE41F7"/>
    <w:rsid w:val="00FF029D"/>
    <w:rsid w:val="00FF438F"/>
    <w:rsid w:val="00FF44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35A5736C-9F7E-4517-B437-98055D3E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B7503"/>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E1FC7"/>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1E1FC7"/>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7250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5073"/>
  </w:style>
  <w:style w:type="paragraph" w:styleId="Footer">
    <w:name w:val="footer"/>
    <w:basedOn w:val="Normal"/>
    <w:link w:val="FooterChar"/>
    <w:uiPriority w:val="99"/>
    <w:unhideWhenUsed/>
    <w:rsid w:val="007250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5073"/>
  </w:style>
  <w:style w:type="paragraph" w:styleId="FootnoteText">
    <w:name w:val="footnote text"/>
    <w:basedOn w:val="Normal"/>
    <w:link w:val="FootnoteTextChar"/>
    <w:uiPriority w:val="99"/>
    <w:unhideWhenUsed/>
    <w:rsid w:val="005C68AF"/>
    <w:pPr>
      <w:spacing w:after="0" w:line="240" w:lineRule="auto"/>
    </w:pPr>
    <w:rPr>
      <w:rFonts w:ascii="Times New Roman" w:eastAsiaTheme="minorEastAsia" w:hAnsi="Times New Roman"/>
      <w:sz w:val="20"/>
      <w:szCs w:val="20"/>
      <w:lang w:eastAsia="zh-CN"/>
    </w:rPr>
  </w:style>
  <w:style w:type="character" w:customStyle="1" w:styleId="FootnoteTextChar">
    <w:name w:val="Footnote Text Char"/>
    <w:basedOn w:val="DefaultParagraphFont"/>
    <w:link w:val="FootnoteText"/>
    <w:uiPriority w:val="99"/>
    <w:rsid w:val="005C68AF"/>
    <w:rPr>
      <w:rFonts w:ascii="Times New Roman" w:eastAsiaTheme="minorEastAsia" w:hAnsi="Times New Roman"/>
      <w:sz w:val="20"/>
      <w:szCs w:val="20"/>
      <w:lang w:eastAsia="zh-CN"/>
    </w:rPr>
  </w:style>
  <w:style w:type="character" w:styleId="FootnoteReference">
    <w:name w:val="footnote reference"/>
    <w:basedOn w:val="DefaultParagraphFont"/>
    <w:uiPriority w:val="99"/>
    <w:unhideWhenUsed/>
    <w:rsid w:val="005C68AF"/>
    <w:rPr>
      <w:vertAlign w:val="superscript"/>
    </w:rPr>
  </w:style>
  <w:style w:type="character" w:styleId="Hyperlink">
    <w:name w:val="Hyperlink"/>
    <w:basedOn w:val="DefaultParagraphFont"/>
    <w:uiPriority w:val="99"/>
    <w:unhideWhenUsed/>
    <w:rsid w:val="005C68AF"/>
    <w:rPr>
      <w:color w:val="0563C1" w:themeColor="hyperlink"/>
      <w:u w:val="single"/>
    </w:rPr>
  </w:style>
  <w:style w:type="paragraph" w:customStyle="1" w:styleId="Normal0">
    <w:name w:val="[Normal]"/>
    <w:uiPriority w:val="99"/>
    <w:rsid w:val="006D7D9F"/>
    <w:pPr>
      <w:widowControl w:val="0"/>
      <w:autoSpaceDE w:val="0"/>
      <w:autoSpaceDN w:val="0"/>
      <w:adjustRightInd w:val="0"/>
      <w:spacing w:after="0" w:line="240" w:lineRule="auto"/>
    </w:pPr>
    <w:rPr>
      <w:rFonts w:ascii="Arial" w:hAnsi="Arial" w:cs="Arial"/>
      <w:sz w:val="24"/>
      <w:szCs w:val="24"/>
    </w:rPr>
  </w:style>
  <w:style w:type="character" w:styleId="CommentReference">
    <w:name w:val="annotation reference"/>
    <w:basedOn w:val="DefaultParagraphFont"/>
    <w:uiPriority w:val="99"/>
    <w:semiHidden/>
    <w:unhideWhenUsed/>
    <w:rsid w:val="00196082"/>
    <w:rPr>
      <w:sz w:val="16"/>
      <w:szCs w:val="16"/>
    </w:rPr>
  </w:style>
  <w:style w:type="paragraph" w:styleId="CommentText">
    <w:name w:val="annotation text"/>
    <w:basedOn w:val="Normal"/>
    <w:link w:val="CommentTextChar"/>
    <w:uiPriority w:val="99"/>
    <w:semiHidden/>
    <w:unhideWhenUsed/>
    <w:rsid w:val="00196082"/>
    <w:pPr>
      <w:spacing w:line="240" w:lineRule="auto"/>
    </w:pPr>
    <w:rPr>
      <w:sz w:val="20"/>
      <w:szCs w:val="20"/>
    </w:rPr>
  </w:style>
  <w:style w:type="character" w:customStyle="1" w:styleId="CommentTextChar">
    <w:name w:val="Comment Text Char"/>
    <w:basedOn w:val="DefaultParagraphFont"/>
    <w:link w:val="CommentText"/>
    <w:uiPriority w:val="99"/>
    <w:semiHidden/>
    <w:rsid w:val="00196082"/>
    <w:rPr>
      <w:sz w:val="20"/>
      <w:szCs w:val="20"/>
    </w:rPr>
  </w:style>
  <w:style w:type="paragraph" w:styleId="BalloonText">
    <w:name w:val="Balloon Text"/>
    <w:basedOn w:val="Normal"/>
    <w:link w:val="BalloonTextChar"/>
    <w:uiPriority w:val="99"/>
    <w:semiHidden/>
    <w:unhideWhenUsed/>
    <w:rsid w:val="00196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08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A635D"/>
    <w:rPr>
      <w:b/>
      <w:bCs/>
    </w:rPr>
  </w:style>
  <w:style w:type="character" w:customStyle="1" w:styleId="CommentSubjectChar">
    <w:name w:val="Comment Subject Char"/>
    <w:basedOn w:val="CommentTextChar"/>
    <w:link w:val="CommentSubject"/>
    <w:uiPriority w:val="99"/>
    <w:semiHidden/>
    <w:rsid w:val="006A635D"/>
    <w:rPr>
      <w:b/>
      <w:bCs/>
      <w:sz w:val="20"/>
      <w:szCs w:val="20"/>
    </w:rPr>
  </w:style>
  <w:style w:type="paragraph" w:styleId="ListParagraph">
    <w:name w:val="List Paragraph"/>
    <w:basedOn w:val="Normal"/>
    <w:uiPriority w:val="34"/>
    <w:qFormat/>
    <w:rsid w:val="00262FA8"/>
    <w:pPr>
      <w:ind w:left="720"/>
      <w:contextualSpacing/>
    </w:pPr>
  </w:style>
  <w:style w:type="character" w:customStyle="1" w:styleId="Heading1Char">
    <w:name w:val="Heading 1 Char"/>
    <w:basedOn w:val="DefaultParagraphFont"/>
    <w:link w:val="Heading1"/>
    <w:uiPriority w:val="9"/>
    <w:rsid w:val="007B7503"/>
    <w:rPr>
      <w:rFonts w:asciiTheme="majorHAnsi" w:eastAsiaTheme="majorEastAsia" w:hAnsiTheme="majorHAnsi" w:cstheme="majorBidi"/>
      <w:b/>
      <w:bCs/>
      <w:color w:val="2E74B5" w:themeColor="accent1" w:themeShade="BF"/>
      <w:sz w:val="28"/>
      <w:szCs w:val="28"/>
    </w:rPr>
  </w:style>
  <w:style w:type="character" w:styleId="FollowedHyperlink">
    <w:name w:val="FollowedHyperlink"/>
    <w:basedOn w:val="DefaultParagraphFont"/>
    <w:uiPriority w:val="99"/>
    <w:semiHidden/>
    <w:unhideWhenUsed/>
    <w:rsid w:val="008F7C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351698">
      <w:bodyDiv w:val="1"/>
      <w:marLeft w:val="0"/>
      <w:marRight w:val="0"/>
      <w:marTop w:val="0"/>
      <w:marBottom w:val="0"/>
      <w:divBdr>
        <w:top w:val="none" w:sz="0" w:space="0" w:color="auto"/>
        <w:left w:val="none" w:sz="0" w:space="0" w:color="auto"/>
        <w:bottom w:val="none" w:sz="0" w:space="0" w:color="auto"/>
        <w:right w:val="none" w:sz="0" w:space="0" w:color="auto"/>
      </w:divBdr>
    </w:div>
    <w:div w:id="827331272">
      <w:bodyDiv w:val="1"/>
      <w:marLeft w:val="0"/>
      <w:marRight w:val="0"/>
      <w:marTop w:val="0"/>
      <w:marBottom w:val="0"/>
      <w:divBdr>
        <w:top w:val="none" w:sz="0" w:space="0" w:color="auto"/>
        <w:left w:val="none" w:sz="0" w:space="0" w:color="auto"/>
        <w:bottom w:val="none" w:sz="0" w:space="0" w:color="auto"/>
        <w:right w:val="none" w:sz="0" w:space="0" w:color="auto"/>
      </w:divBdr>
    </w:div>
    <w:div w:id="1048870090">
      <w:bodyDiv w:val="1"/>
      <w:marLeft w:val="0"/>
      <w:marRight w:val="0"/>
      <w:marTop w:val="0"/>
      <w:marBottom w:val="0"/>
      <w:divBdr>
        <w:top w:val="none" w:sz="0" w:space="0" w:color="auto"/>
        <w:left w:val="none" w:sz="0" w:space="0" w:color="auto"/>
        <w:bottom w:val="none" w:sz="0" w:space="0" w:color="auto"/>
        <w:right w:val="none" w:sz="0" w:space="0" w:color="auto"/>
      </w:divBdr>
    </w:div>
    <w:div w:id="1377778989">
      <w:bodyDiv w:val="1"/>
      <w:marLeft w:val="0"/>
      <w:marRight w:val="0"/>
      <w:marTop w:val="0"/>
      <w:marBottom w:val="0"/>
      <w:divBdr>
        <w:top w:val="none" w:sz="0" w:space="0" w:color="auto"/>
        <w:left w:val="none" w:sz="0" w:space="0" w:color="auto"/>
        <w:bottom w:val="none" w:sz="0" w:space="0" w:color="auto"/>
        <w:right w:val="none" w:sz="0" w:space="0" w:color="auto"/>
      </w:divBdr>
    </w:div>
    <w:div w:id="1467040965">
      <w:bodyDiv w:val="1"/>
      <w:marLeft w:val="0"/>
      <w:marRight w:val="0"/>
      <w:marTop w:val="0"/>
      <w:marBottom w:val="0"/>
      <w:divBdr>
        <w:top w:val="none" w:sz="0" w:space="0" w:color="auto"/>
        <w:left w:val="none" w:sz="0" w:space="0" w:color="auto"/>
        <w:bottom w:val="none" w:sz="0" w:space="0" w:color="auto"/>
        <w:right w:val="none" w:sz="0" w:space="0" w:color="auto"/>
      </w:divBdr>
    </w:div>
    <w:div w:id="176005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 Type="http://schemas.openxmlformats.org/officeDocument/2006/relationships/hyperlink" Target="http://cronfa.swan.ac.uk/Record/cronfa40034" TargetMode="External" Id="R9de004d5925f423b" /><Relationship Type="http://schemas.openxmlformats.org/officeDocument/2006/relationships/hyperlink" Target="http://www.swansea.ac.uk/library/researchsupport/ris-support/ " TargetMode="External" Id="R1bbb7bf153f74d52" /><Relationship Type="http://schemas.openxmlformats.org/officeDocument/2006/relationships/image" Target="/media/image.jpg" Id="R0c795d5f08e24856" /></Relationships>
</file>

<file path=word/_rels/footnotes.xml.rels><?xml version="1.0" encoding="UTF-8" standalone="yes"?>
<Relationships xmlns="http://schemas.openxmlformats.org/package/2006/relationships"><Relationship Id="rId1" Type="http://schemas.openxmlformats.org/officeDocument/2006/relationships/hyperlink" Target="http://www.bloomsburylawonline.com/commercial/real-prospect-dna-exonerations-disclosure-nun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626A1-59C5-4ED7-A8A3-A15DAF087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10754</Words>
  <Characters>53664</Characters>
  <Application>Microsoft Office Word</Application>
  <DocSecurity>0</DocSecurity>
  <Lines>447</Lines>
  <Paragraphs>128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Cardiff University</Company>
  <LinksUpToDate>false</LinksUpToDate>
  <CharactersWithSpaces>64290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 Greenwood</dc:creator>
  <cp:lastModifiedBy>Greenwood H.C.</cp:lastModifiedBy>
  <cp:revision>2</cp:revision>
  <cp:lastPrinted>2015-07-07T09:20:00Z</cp:lastPrinted>
  <dcterms:created xsi:type="dcterms:W3CDTF">2018-05-09T07:43:00Z</dcterms:created>
  <dcterms:modified xsi:type="dcterms:W3CDTF">2018-05-09T07:43:00Z</dcterms:modified>
</cp:coreProperties>
</file>